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21F9" w14:textId="2DB6CBD9" w:rsidR="00F52605" w:rsidRPr="00F817FE" w:rsidRDefault="00F52605" w:rsidP="009D41A6">
      <w:pPr>
        <w:ind w:firstLine="6379"/>
        <w:rPr>
          <w:rStyle w:val="a9"/>
        </w:rPr>
      </w:pPr>
      <w:r w:rsidRPr="00F817FE">
        <w:rPr>
          <w:rStyle w:val="a9"/>
        </w:rPr>
        <w:t xml:space="preserve"> </w:t>
      </w:r>
    </w:p>
    <w:p w14:paraId="0FB20501" w14:textId="3B76AD16" w:rsidR="00A87E1C" w:rsidRPr="00F817FE" w:rsidRDefault="00856ADB" w:rsidP="001A093E">
      <w:pPr>
        <w:ind w:firstLine="709"/>
        <w:jc w:val="center"/>
        <w:rPr>
          <w:b/>
          <w:bCs/>
          <w:lang w:val="kk-KZ"/>
        </w:rPr>
      </w:pPr>
      <w:r w:rsidRPr="00F817FE">
        <w:rPr>
          <w:b/>
          <w:bCs/>
          <w:lang w:val="kk-KZ"/>
        </w:rPr>
        <w:t>Әлеуметтік идеялар мен жобалар байқауы туралы</w:t>
      </w:r>
      <w:r w:rsidR="00A87E1C" w:rsidRPr="00F817FE">
        <w:rPr>
          <w:b/>
          <w:bCs/>
          <w:lang w:val="kk-KZ"/>
        </w:rPr>
        <w:t xml:space="preserve"> </w:t>
      </w:r>
    </w:p>
    <w:p w14:paraId="7F7DEED8" w14:textId="0A238500" w:rsidR="00856ADB" w:rsidRPr="00F817FE" w:rsidRDefault="00A87E1C" w:rsidP="001A093E">
      <w:pPr>
        <w:ind w:firstLine="709"/>
        <w:jc w:val="center"/>
        <w:rPr>
          <w:b/>
          <w:bCs/>
          <w:lang w:val="kk-KZ"/>
        </w:rPr>
      </w:pPr>
      <w:r w:rsidRPr="00F817FE">
        <w:rPr>
          <w:b/>
          <w:bCs/>
          <w:lang w:val="kk-KZ"/>
        </w:rPr>
        <w:t>ЕРЕЖЕ</w:t>
      </w:r>
    </w:p>
    <w:p w14:paraId="06789E4B" w14:textId="77777777" w:rsidR="00F52605" w:rsidRPr="00F817FE" w:rsidRDefault="00F52605" w:rsidP="001A093E">
      <w:pPr>
        <w:tabs>
          <w:tab w:val="left" w:pos="3780"/>
        </w:tabs>
        <w:jc w:val="both"/>
        <w:outlineLvl w:val="0"/>
        <w:rPr>
          <w:b/>
        </w:rPr>
      </w:pPr>
    </w:p>
    <w:p w14:paraId="5C5D5526" w14:textId="43D9DFF8" w:rsidR="00F52605" w:rsidRPr="00F817FE" w:rsidRDefault="00856ADB" w:rsidP="00A87E1C">
      <w:pPr>
        <w:pStyle w:val="ad"/>
        <w:numPr>
          <w:ilvl w:val="0"/>
          <w:numId w:val="43"/>
        </w:numPr>
        <w:tabs>
          <w:tab w:val="left" w:pos="3780"/>
        </w:tabs>
        <w:jc w:val="center"/>
        <w:outlineLvl w:val="0"/>
        <w:rPr>
          <w:b/>
          <w:lang w:val="kk-KZ"/>
        </w:rPr>
      </w:pPr>
      <w:proofErr w:type="spellStart"/>
      <w:r w:rsidRPr="00F817FE">
        <w:rPr>
          <w:b/>
        </w:rPr>
        <w:t>Жалпы</w:t>
      </w:r>
      <w:proofErr w:type="spellEnd"/>
      <w:r w:rsidRPr="00F817FE">
        <w:rPr>
          <w:b/>
        </w:rPr>
        <w:t xml:space="preserve"> </w:t>
      </w:r>
      <w:proofErr w:type="spellStart"/>
      <w:r w:rsidRPr="00F817FE">
        <w:rPr>
          <w:b/>
        </w:rPr>
        <w:t>ережелер</w:t>
      </w:r>
      <w:proofErr w:type="spellEnd"/>
    </w:p>
    <w:p w14:paraId="62968785" w14:textId="77777777" w:rsidR="00A87E1C" w:rsidRPr="00F817FE" w:rsidRDefault="00A87E1C" w:rsidP="00A87E1C">
      <w:pPr>
        <w:tabs>
          <w:tab w:val="left" w:pos="3780"/>
        </w:tabs>
        <w:jc w:val="center"/>
        <w:outlineLvl w:val="0"/>
        <w:rPr>
          <w:b/>
          <w:lang w:val="kk-KZ"/>
        </w:rPr>
      </w:pPr>
    </w:p>
    <w:p w14:paraId="03986B99" w14:textId="77777777" w:rsidR="00F52605" w:rsidRPr="00F817FE" w:rsidRDefault="00F52605" w:rsidP="001A093E">
      <w:pPr>
        <w:jc w:val="both"/>
        <w:outlineLvl w:val="0"/>
        <w:rPr>
          <w:b/>
          <w:lang w:val="kk-KZ"/>
        </w:rPr>
      </w:pPr>
    </w:p>
    <w:p w14:paraId="1EC80925" w14:textId="77777777" w:rsidR="00A87E1C" w:rsidRPr="00F817FE" w:rsidRDefault="00A87E1C" w:rsidP="00A87E1C">
      <w:pPr>
        <w:ind w:firstLine="360"/>
        <w:jc w:val="both"/>
        <w:outlineLvl w:val="0"/>
        <w:rPr>
          <w:bCs/>
          <w:lang w:val="kk-KZ"/>
        </w:rPr>
      </w:pPr>
      <w:r w:rsidRPr="00F817FE">
        <w:rPr>
          <w:bCs/>
          <w:lang w:val="kk-KZ"/>
        </w:rPr>
        <w:t>1. Осы Ереже Нұрсұлтан Назарбаев Қоры (бұдан әрі – Қор) ұйымдастыратын және жыл сайын өтетін Әлеуметтік идеялар мен жобалар жәрмеңкесі (бұдан әрі – Жәрмеңке) аясында өткізілетін әлеуметтік идеялар мен жобалар байқауының (бұдан әрі – Байқау) шарттары мен өткізілу тәртібін айқындайды.</w:t>
      </w:r>
    </w:p>
    <w:p w14:paraId="63C7F428" w14:textId="061640FE" w:rsidR="00A87E1C" w:rsidRPr="00F817FE" w:rsidRDefault="00A87E1C" w:rsidP="00A87E1C">
      <w:pPr>
        <w:ind w:firstLine="360"/>
        <w:jc w:val="both"/>
        <w:outlineLvl w:val="0"/>
        <w:rPr>
          <w:bCs/>
          <w:lang w:val="kk-KZ"/>
        </w:rPr>
      </w:pPr>
      <w:r w:rsidRPr="00F817FE">
        <w:rPr>
          <w:bCs/>
          <w:lang w:val="kk-KZ"/>
        </w:rPr>
        <w:t xml:space="preserve"> 2. Байқаудың мақсаты – азаматтық қоғамды дамыту, оның институттарының әлеуетін өзекті әлеуметтік және қоғамдық маңызы бар мәселелерді шешуге тарту, азаматтық бастамаларды әрі қарай </w:t>
      </w:r>
      <w:r w:rsidRPr="00F817FE">
        <w:rPr>
          <w:b/>
          <w:lang w:val="kk-KZ"/>
        </w:rPr>
        <w:t>start-up</w:t>
      </w:r>
      <w:r w:rsidRPr="00F817FE">
        <w:rPr>
          <w:bCs/>
          <w:lang w:val="kk-KZ"/>
        </w:rPr>
        <w:t xml:space="preserve"> қаржыландыру арқылы қолдау.</w:t>
      </w:r>
    </w:p>
    <w:p w14:paraId="6C200470" w14:textId="77777777" w:rsidR="00A87E1C" w:rsidRPr="00F817FE" w:rsidRDefault="00A87E1C" w:rsidP="00856ADB">
      <w:pPr>
        <w:jc w:val="both"/>
        <w:outlineLvl w:val="0"/>
        <w:rPr>
          <w:b/>
          <w:lang w:val="kk-KZ"/>
        </w:rPr>
      </w:pPr>
    </w:p>
    <w:p w14:paraId="65CF9D63" w14:textId="550A69AD" w:rsidR="00F52605" w:rsidRPr="00F817FE" w:rsidRDefault="00763C10" w:rsidP="00D5576A">
      <w:pPr>
        <w:shd w:val="clear" w:color="auto" w:fill="FFFFFF"/>
        <w:ind w:firstLine="709"/>
        <w:jc w:val="center"/>
        <w:rPr>
          <w:b/>
          <w:lang w:val="kk-KZ"/>
        </w:rPr>
      </w:pPr>
      <w:r w:rsidRPr="00F817FE">
        <w:rPr>
          <w:b/>
          <w:lang w:val="kk-KZ"/>
        </w:rPr>
        <w:t xml:space="preserve">2. </w:t>
      </w:r>
      <w:r w:rsidR="00A87E1C" w:rsidRPr="00F817FE">
        <w:rPr>
          <w:b/>
          <w:bCs/>
          <w:lang w:val="kk-KZ"/>
        </w:rPr>
        <w:t>Байқауды</w:t>
      </w:r>
      <w:r w:rsidR="00A87E1C" w:rsidRPr="00F817FE">
        <w:rPr>
          <w:b/>
          <w:lang w:val="kk-KZ"/>
        </w:rPr>
        <w:t xml:space="preserve"> </w:t>
      </w:r>
      <w:r w:rsidR="00856ADB" w:rsidRPr="00F817FE">
        <w:rPr>
          <w:b/>
          <w:lang w:val="kk-KZ"/>
        </w:rPr>
        <w:t xml:space="preserve">өткізудің жалпы тәртібі </w:t>
      </w:r>
    </w:p>
    <w:p w14:paraId="68D5CCCF" w14:textId="77777777" w:rsidR="00F52605" w:rsidRPr="00F817FE" w:rsidRDefault="00F52605" w:rsidP="001A093E">
      <w:pPr>
        <w:ind w:firstLine="709"/>
        <w:jc w:val="both"/>
        <w:outlineLvl w:val="0"/>
        <w:rPr>
          <w:lang w:val="kk-KZ"/>
        </w:rPr>
      </w:pPr>
    </w:p>
    <w:p w14:paraId="4F3D9EC2" w14:textId="77777777" w:rsidR="00A87E1C" w:rsidRPr="00F817FE" w:rsidRDefault="00A87E1C" w:rsidP="00856ADB">
      <w:pPr>
        <w:ind w:firstLine="709"/>
        <w:jc w:val="both"/>
        <w:outlineLvl w:val="0"/>
        <w:rPr>
          <w:lang w:val="kk-KZ"/>
        </w:rPr>
      </w:pPr>
      <w:r w:rsidRPr="00F817FE">
        <w:rPr>
          <w:lang w:val="kk-KZ"/>
        </w:rPr>
        <w:t>3. Байқаудың тақырыбы мен номинациялары, сондай-ақ форматы (online/offline) Қор тарапынан жыл сайын белгіленеді.</w:t>
      </w:r>
    </w:p>
    <w:p w14:paraId="3C3D6B63" w14:textId="77777777" w:rsidR="00A87E1C" w:rsidRPr="00F817FE" w:rsidRDefault="00A87E1C" w:rsidP="00A87E1C">
      <w:pPr>
        <w:ind w:firstLine="709"/>
        <w:jc w:val="both"/>
        <w:outlineLvl w:val="0"/>
        <w:rPr>
          <w:lang w:val="kk-KZ"/>
        </w:rPr>
      </w:pPr>
      <w:r w:rsidRPr="00F817FE">
        <w:rPr>
          <w:lang w:val="kk-KZ"/>
        </w:rPr>
        <w:t xml:space="preserve"> 4. Байқау туралы хабарландыру Қордың </w:t>
      </w:r>
      <w:hyperlink r:id="rId8" w:tgtFrame="_blank" w:tooltip="https://www.fnn.kz/" w:history="1">
        <w:r w:rsidRPr="00F817FE">
          <w:rPr>
            <w:rStyle w:val="af6"/>
            <w:color w:val="auto"/>
            <w:lang w:val="kk-KZ"/>
          </w:rPr>
          <w:t>www.fnn.kz</w:t>
        </w:r>
      </w:hyperlink>
      <w:r w:rsidRPr="00F817FE">
        <w:rPr>
          <w:lang w:val="kk-KZ"/>
        </w:rPr>
        <w:t> сайтында және әлеуметтік желілерде жарияланады.</w:t>
      </w:r>
    </w:p>
    <w:p w14:paraId="087D83D5" w14:textId="350227B1" w:rsidR="00A87E1C" w:rsidRPr="00F817FE" w:rsidRDefault="00A87E1C" w:rsidP="00A87E1C">
      <w:pPr>
        <w:ind w:firstLine="709"/>
        <w:jc w:val="both"/>
        <w:outlineLvl w:val="0"/>
        <w:rPr>
          <w:lang w:val="kk-KZ"/>
        </w:rPr>
      </w:pPr>
      <w:r w:rsidRPr="00F817FE">
        <w:rPr>
          <w:lang w:val="kk-KZ"/>
        </w:rPr>
        <w:t> 5. Байқауға мемлекеттік емес коммерциялық емес ұйымдар, қоғамдық бірлестіктер, этникалық қауымдастықтар, қоғамдық және жеке қорлар мен мекемелер, қауымдастықтар, одақтар, қызығушылықтар клубтары, қоғамдық кеңестер, жастардың бастамашыл топтары қатыса алады. Саяси партиялар, кәсіподақтар және діни бірлестіктер байқауға қатыстырылмайды.</w:t>
      </w:r>
    </w:p>
    <w:p w14:paraId="68C495A9" w14:textId="2062B7B9" w:rsidR="00A87E1C" w:rsidRPr="00F817FE" w:rsidRDefault="00A87E1C" w:rsidP="00A87E1C">
      <w:pPr>
        <w:ind w:firstLine="709"/>
        <w:jc w:val="both"/>
        <w:outlineLvl w:val="0"/>
        <w:rPr>
          <w:lang w:val="kk-KZ"/>
        </w:rPr>
      </w:pPr>
      <w:r w:rsidRPr="00F817FE">
        <w:rPr>
          <w:lang w:val="kk-KZ"/>
        </w:rPr>
        <w:t>6. Байқауға қатысушылар мен өтінімдер саны шектелмейді.</w:t>
      </w:r>
    </w:p>
    <w:p w14:paraId="1B58C114" w14:textId="77777777" w:rsidR="00A87E1C" w:rsidRPr="00F817FE" w:rsidRDefault="00A87E1C" w:rsidP="00A87E1C">
      <w:pPr>
        <w:ind w:firstLine="709"/>
        <w:jc w:val="both"/>
        <w:outlineLvl w:val="0"/>
        <w:rPr>
          <w:lang w:val="kk-KZ"/>
        </w:rPr>
      </w:pPr>
      <w:r w:rsidRPr="00F817FE">
        <w:rPr>
          <w:lang w:val="kk-KZ"/>
        </w:rPr>
        <w:t>7. Байқау үш кезеңнен тұрады:</w:t>
      </w:r>
    </w:p>
    <w:p w14:paraId="668B6B04" w14:textId="77777777" w:rsidR="00A87E1C" w:rsidRPr="00F817FE" w:rsidRDefault="00A87E1C" w:rsidP="00A87E1C">
      <w:pPr>
        <w:ind w:firstLine="709"/>
        <w:jc w:val="both"/>
        <w:outlineLvl w:val="0"/>
        <w:rPr>
          <w:lang w:val="kk-KZ"/>
        </w:rPr>
      </w:pPr>
      <w:r w:rsidRPr="00F817FE">
        <w:rPr>
          <w:lang w:val="kk-KZ"/>
        </w:rPr>
        <w:t xml:space="preserve">• </w:t>
      </w:r>
      <w:r w:rsidRPr="00F817FE">
        <w:rPr>
          <w:b/>
          <w:bCs/>
          <w:lang w:val="kk-KZ"/>
        </w:rPr>
        <w:t>I кезең</w:t>
      </w:r>
      <w:r w:rsidRPr="00F817FE">
        <w:rPr>
          <w:lang w:val="kk-KZ"/>
        </w:rPr>
        <w:t> – байқау өтінімдерін қабылдау, бастапқы іріктеу және байқау құжаттамасын белгіленген талаптарға сәйкестігін тексеру; үміткерлерге арналған оқыту вебинарлары мен онлайн-конференциялар өткізу.</w:t>
      </w:r>
    </w:p>
    <w:p w14:paraId="164011FF" w14:textId="4AE41424" w:rsidR="00A87E1C" w:rsidRPr="00F817FE" w:rsidRDefault="00A87E1C" w:rsidP="00A87E1C">
      <w:pPr>
        <w:ind w:firstLine="709"/>
        <w:jc w:val="both"/>
        <w:outlineLvl w:val="0"/>
        <w:rPr>
          <w:lang w:val="kk-KZ"/>
        </w:rPr>
      </w:pPr>
      <w:r w:rsidRPr="00F817FE">
        <w:rPr>
          <w:lang w:val="kk-KZ"/>
        </w:rPr>
        <w:t xml:space="preserve"> • </w:t>
      </w:r>
      <w:r w:rsidRPr="00F817FE">
        <w:rPr>
          <w:b/>
          <w:bCs/>
          <w:lang w:val="kk-KZ"/>
        </w:rPr>
        <w:t>II кезең</w:t>
      </w:r>
      <w:r w:rsidRPr="00F817FE">
        <w:rPr>
          <w:lang w:val="kk-KZ"/>
        </w:rPr>
        <w:t> – жобаларды бағалау, жәрмеңкеге қатысатын үздік 50 жобаны іріктеу.</w:t>
      </w:r>
    </w:p>
    <w:p w14:paraId="2F0FE7FC" w14:textId="77777777" w:rsidR="00A87E1C" w:rsidRPr="00F817FE" w:rsidRDefault="00A87E1C" w:rsidP="00A87E1C">
      <w:pPr>
        <w:ind w:firstLine="709"/>
        <w:jc w:val="both"/>
        <w:outlineLvl w:val="0"/>
        <w:rPr>
          <w:lang w:val="kk-KZ"/>
        </w:rPr>
      </w:pPr>
      <w:r w:rsidRPr="00F817FE">
        <w:rPr>
          <w:lang w:val="kk-KZ"/>
        </w:rPr>
        <w:t xml:space="preserve"> • </w:t>
      </w:r>
      <w:r w:rsidRPr="00F817FE">
        <w:rPr>
          <w:b/>
          <w:bCs/>
          <w:lang w:val="kk-KZ"/>
        </w:rPr>
        <w:t>III кезең</w:t>
      </w:r>
      <w:r w:rsidRPr="00F817FE">
        <w:rPr>
          <w:lang w:val="kk-KZ"/>
        </w:rPr>
        <w:t> – үздік 50 жобаны қорғау, жәрмеңкеде жоба мен ұйымның стендтік немесе бейнепрезентациясын өткізу. Жеңімпаздарды анықтау.</w:t>
      </w:r>
    </w:p>
    <w:p w14:paraId="651BCC22" w14:textId="77777777" w:rsidR="00A87E1C" w:rsidRPr="00F817FE" w:rsidRDefault="00A87E1C" w:rsidP="00A87E1C">
      <w:pPr>
        <w:ind w:firstLine="709"/>
        <w:jc w:val="both"/>
        <w:outlineLvl w:val="0"/>
        <w:rPr>
          <w:lang w:val="kk-KZ"/>
        </w:rPr>
      </w:pPr>
      <w:r w:rsidRPr="00F817FE">
        <w:rPr>
          <w:lang w:val="kk-KZ"/>
        </w:rPr>
        <w:t> 8. Байқау жеңімпаздары байқау комиссиясының шешімімен анықталады және дипломдармен марапатталады. Сонымен қатар, жобаларды жүзеге асыруды қолдау мақсатында Қор тарапынан қайырымдылық (демеушілік) қаржыландыру бөлінеді.</w:t>
      </w:r>
    </w:p>
    <w:p w14:paraId="2F7F4CBC" w14:textId="77777777" w:rsidR="00A87E1C" w:rsidRPr="00F817FE" w:rsidRDefault="00A87E1C" w:rsidP="00A87E1C">
      <w:pPr>
        <w:ind w:firstLine="709"/>
        <w:jc w:val="both"/>
        <w:outlineLvl w:val="0"/>
        <w:rPr>
          <w:lang w:val="kk-KZ"/>
        </w:rPr>
      </w:pPr>
      <w:r w:rsidRPr="00F817FE">
        <w:rPr>
          <w:lang w:val="kk-KZ"/>
        </w:rPr>
        <w:t> 9. Жеңімпаздар саны және әрбір жобаға бөлінетін қаржылық қолдау көлемі Қор тарапынан жеке-жеке анықталады. Бұл шешім бөлінген жалпы қаржыландыру көлеміне және жекелеген жобалардың талаптарына байланысты қабылданады.</w:t>
      </w:r>
    </w:p>
    <w:p w14:paraId="52D3BF67" w14:textId="77777777" w:rsidR="00A87E1C" w:rsidRPr="00F817FE" w:rsidRDefault="00A87E1C" w:rsidP="00A87E1C">
      <w:pPr>
        <w:ind w:firstLine="709"/>
        <w:jc w:val="both"/>
        <w:outlineLvl w:val="0"/>
        <w:rPr>
          <w:lang w:val="kk-KZ"/>
        </w:rPr>
      </w:pPr>
      <w:r w:rsidRPr="00F817FE">
        <w:rPr>
          <w:lang w:val="kk-KZ"/>
        </w:rPr>
        <w:t> 10. Байқау нәтижелері туралы барлық ақпарат Қордың сайтында жарияланады.</w:t>
      </w:r>
    </w:p>
    <w:p w14:paraId="6DB9BC65" w14:textId="06039765" w:rsidR="00A87E1C" w:rsidRPr="00F817FE" w:rsidRDefault="00A87E1C" w:rsidP="00A87E1C">
      <w:pPr>
        <w:ind w:firstLine="709"/>
        <w:jc w:val="both"/>
        <w:outlineLvl w:val="0"/>
        <w:rPr>
          <w:lang w:val="kk-KZ"/>
        </w:rPr>
      </w:pPr>
      <w:r w:rsidRPr="00F817FE">
        <w:rPr>
          <w:lang w:val="kk-KZ"/>
        </w:rPr>
        <w:t> 11. Байқаудың ұйымдастырушылық қамтамасыз етілуін Қордың уәкілетті өкілі жүзеге асырады.</w:t>
      </w:r>
    </w:p>
    <w:p w14:paraId="69C5F912" w14:textId="77777777" w:rsidR="00A87E1C" w:rsidRPr="00F817FE" w:rsidRDefault="00A87E1C" w:rsidP="00A87E1C">
      <w:pPr>
        <w:ind w:firstLine="709"/>
        <w:jc w:val="both"/>
        <w:outlineLvl w:val="0"/>
        <w:rPr>
          <w:lang w:val="kk-KZ"/>
        </w:rPr>
      </w:pPr>
    </w:p>
    <w:p w14:paraId="34C596FE" w14:textId="77777777" w:rsidR="00A87E1C" w:rsidRPr="00F817FE" w:rsidRDefault="00A87E1C" w:rsidP="00856ADB">
      <w:pPr>
        <w:ind w:firstLine="709"/>
        <w:jc w:val="both"/>
        <w:rPr>
          <w:b/>
          <w:bCs/>
          <w:lang w:val="kk-KZ"/>
        </w:rPr>
      </w:pPr>
      <w:r w:rsidRPr="00F817FE">
        <w:rPr>
          <w:b/>
          <w:bCs/>
          <w:lang w:val="kk-KZ"/>
        </w:rPr>
        <w:t>3. Байқау өтінімдерін беру тәртібі</w:t>
      </w:r>
    </w:p>
    <w:p w14:paraId="4BD3D970" w14:textId="77777777" w:rsidR="001D3FF4" w:rsidRPr="00F817FE" w:rsidRDefault="00A87E1C" w:rsidP="00856ADB">
      <w:pPr>
        <w:ind w:firstLine="709"/>
        <w:jc w:val="both"/>
        <w:rPr>
          <w:lang w:val="kk-KZ"/>
        </w:rPr>
      </w:pPr>
      <w:r w:rsidRPr="00F817FE">
        <w:rPr>
          <w:lang w:val="kk-KZ"/>
        </w:rPr>
        <w:br/>
        <w:t> </w:t>
      </w:r>
      <w:r w:rsidRPr="00F817FE">
        <w:rPr>
          <w:lang w:val="kk-KZ"/>
        </w:rPr>
        <w:tab/>
        <w:t>12. Байқауға қатысу үшін төмендегі құжаттарды қамтитын байқау құжаттамасын ұсыну қажет:</w:t>
      </w:r>
    </w:p>
    <w:p w14:paraId="1ED5ACC8" w14:textId="77777777" w:rsidR="001D3FF4" w:rsidRPr="00F817FE" w:rsidRDefault="00A87E1C" w:rsidP="00856ADB">
      <w:pPr>
        <w:ind w:firstLine="709"/>
        <w:jc w:val="both"/>
        <w:rPr>
          <w:lang w:val="kk-KZ"/>
        </w:rPr>
      </w:pPr>
      <w:r w:rsidRPr="00F817FE">
        <w:rPr>
          <w:lang w:val="kk-KZ"/>
        </w:rPr>
        <w:t> 1. Осы Ереженің 11-тармағында көрсетілген талаптарға сәйкес ресімделген байқауға қатысу өтінімі;</w:t>
      </w:r>
    </w:p>
    <w:p w14:paraId="0984031E" w14:textId="77777777" w:rsidR="001D3FF4" w:rsidRPr="00F817FE" w:rsidRDefault="00A87E1C" w:rsidP="00856ADB">
      <w:pPr>
        <w:ind w:firstLine="709"/>
        <w:jc w:val="both"/>
        <w:rPr>
          <w:lang w:val="kk-KZ"/>
        </w:rPr>
      </w:pPr>
      <w:r w:rsidRPr="00F817FE">
        <w:rPr>
          <w:lang w:val="kk-KZ"/>
        </w:rPr>
        <w:t> 2. Ұсынылған жобаға қолдау білдіретін ұсыным хаттар.</w:t>
      </w:r>
    </w:p>
    <w:p w14:paraId="39989672" w14:textId="329AD667" w:rsidR="001D3FF4" w:rsidRPr="00F817FE" w:rsidRDefault="00A87E1C" w:rsidP="00856ADB">
      <w:pPr>
        <w:ind w:firstLine="709"/>
        <w:jc w:val="both"/>
        <w:rPr>
          <w:lang w:val="kk-KZ"/>
        </w:rPr>
      </w:pPr>
      <w:r w:rsidRPr="00F817FE">
        <w:rPr>
          <w:lang w:val="kk-KZ"/>
        </w:rPr>
        <w:t>13. Өтінім байқаудың тақырыптық бағыттарына сәйкес болу</w:t>
      </w:r>
      <w:r w:rsidR="001D3FF4" w:rsidRPr="00F817FE">
        <w:rPr>
          <w:lang w:val="kk-KZ"/>
        </w:rPr>
        <w:t>ға</w:t>
      </w:r>
      <w:r w:rsidRPr="00F817FE">
        <w:rPr>
          <w:lang w:val="kk-KZ"/>
        </w:rPr>
        <w:t xml:space="preserve"> тиіс және келесі мәліметтерді қамтуы қажет:</w:t>
      </w:r>
    </w:p>
    <w:p w14:paraId="463BBFC9" w14:textId="7D215E38" w:rsidR="001D3FF4" w:rsidRPr="00F817FE" w:rsidRDefault="00A87E1C" w:rsidP="00856ADB">
      <w:pPr>
        <w:ind w:firstLine="709"/>
        <w:jc w:val="both"/>
        <w:rPr>
          <w:lang w:val="kk-KZ"/>
        </w:rPr>
      </w:pPr>
      <w:r w:rsidRPr="00F817FE">
        <w:rPr>
          <w:lang w:val="kk-KZ"/>
        </w:rPr>
        <w:t>1. Өтінім беруші туралы ақпарат;</w:t>
      </w:r>
    </w:p>
    <w:p w14:paraId="2048FEF6" w14:textId="04288E26" w:rsidR="001D3FF4" w:rsidRPr="00F817FE" w:rsidRDefault="00A87E1C" w:rsidP="00856ADB">
      <w:pPr>
        <w:ind w:firstLine="709"/>
        <w:jc w:val="both"/>
        <w:rPr>
          <w:lang w:val="kk-KZ"/>
        </w:rPr>
      </w:pPr>
      <w:r w:rsidRPr="00F817FE">
        <w:rPr>
          <w:lang w:val="kk-KZ"/>
        </w:rPr>
        <w:t>2. Жобаның атауы;</w:t>
      </w:r>
    </w:p>
    <w:p w14:paraId="32BD2F79" w14:textId="22E1E867" w:rsidR="001D3FF4" w:rsidRPr="00F817FE" w:rsidRDefault="00A87E1C" w:rsidP="00856ADB">
      <w:pPr>
        <w:ind w:firstLine="709"/>
        <w:jc w:val="both"/>
        <w:rPr>
          <w:lang w:val="kk-KZ"/>
        </w:rPr>
      </w:pPr>
      <w:r w:rsidRPr="00F817FE">
        <w:rPr>
          <w:lang w:val="kk-KZ"/>
        </w:rPr>
        <w:lastRenderedPageBreak/>
        <w:t>3. Байқау номинациясының атауы;</w:t>
      </w:r>
    </w:p>
    <w:p w14:paraId="286D9379" w14:textId="4F9D6B6B" w:rsidR="001D3FF4" w:rsidRPr="00F817FE" w:rsidRDefault="00A87E1C" w:rsidP="00856ADB">
      <w:pPr>
        <w:ind w:firstLine="709"/>
        <w:jc w:val="both"/>
        <w:rPr>
          <w:lang w:val="kk-KZ"/>
        </w:rPr>
      </w:pPr>
      <w:r w:rsidRPr="00F817FE">
        <w:rPr>
          <w:lang w:val="kk-KZ"/>
        </w:rPr>
        <w:t>4. Жобаның қысқаша сипаттамасы;</w:t>
      </w:r>
    </w:p>
    <w:p w14:paraId="19BBD25B" w14:textId="77777777" w:rsidR="001D3FF4" w:rsidRPr="00F817FE" w:rsidRDefault="00A87E1C" w:rsidP="00856ADB">
      <w:pPr>
        <w:ind w:firstLine="709"/>
        <w:jc w:val="both"/>
        <w:rPr>
          <w:lang w:val="kk-KZ"/>
        </w:rPr>
      </w:pPr>
      <w:r w:rsidRPr="00F817FE">
        <w:rPr>
          <w:lang w:val="kk-KZ"/>
        </w:rPr>
        <w:t>5. Жобаның мақсаты мен негізгі міндеттері;</w:t>
      </w:r>
    </w:p>
    <w:p w14:paraId="6EE78E89" w14:textId="21E6C60A" w:rsidR="001D3FF4" w:rsidRPr="00F817FE" w:rsidRDefault="00A87E1C" w:rsidP="00856ADB">
      <w:pPr>
        <w:ind w:firstLine="709"/>
        <w:jc w:val="both"/>
        <w:rPr>
          <w:lang w:val="kk-KZ"/>
        </w:rPr>
      </w:pPr>
      <w:r w:rsidRPr="00F817FE">
        <w:rPr>
          <w:lang w:val="kk-KZ"/>
        </w:rPr>
        <w:t xml:space="preserve">6. </w:t>
      </w:r>
      <w:r w:rsidR="001D3FF4" w:rsidRPr="00F817FE">
        <w:rPr>
          <w:lang w:val="kk-KZ"/>
        </w:rPr>
        <w:t>Көтерілген</w:t>
      </w:r>
      <w:r w:rsidRPr="00F817FE">
        <w:rPr>
          <w:lang w:val="kk-KZ"/>
        </w:rPr>
        <w:t xml:space="preserve"> мәселенің сипаттамасы;</w:t>
      </w:r>
    </w:p>
    <w:p w14:paraId="079BFF28" w14:textId="77777777" w:rsidR="001D3FF4" w:rsidRPr="00F817FE" w:rsidRDefault="00A87E1C" w:rsidP="00856ADB">
      <w:pPr>
        <w:ind w:firstLine="709"/>
        <w:jc w:val="both"/>
        <w:rPr>
          <w:lang w:val="kk-KZ"/>
        </w:rPr>
      </w:pPr>
      <w:r w:rsidRPr="00F817FE">
        <w:rPr>
          <w:lang w:val="kk-KZ"/>
        </w:rPr>
        <w:t>7. Әлеуметтік серіктестік;</w:t>
      </w:r>
    </w:p>
    <w:p w14:paraId="1422F1AA" w14:textId="652EC3F5" w:rsidR="001D3FF4" w:rsidRPr="00F817FE" w:rsidRDefault="00A87E1C" w:rsidP="00856ADB">
      <w:pPr>
        <w:ind w:firstLine="709"/>
        <w:jc w:val="both"/>
        <w:rPr>
          <w:lang w:val="kk-KZ"/>
        </w:rPr>
      </w:pPr>
      <w:r w:rsidRPr="00F817FE">
        <w:rPr>
          <w:lang w:val="kk-KZ"/>
        </w:rPr>
        <w:t>8. Нысаналы топ, жобаны жүзеге асыру аймағы;</w:t>
      </w:r>
    </w:p>
    <w:p w14:paraId="0F5F9A0C" w14:textId="4E2070E9" w:rsidR="001D3FF4" w:rsidRPr="00F817FE" w:rsidRDefault="00A87E1C" w:rsidP="00856ADB">
      <w:pPr>
        <w:ind w:firstLine="709"/>
        <w:jc w:val="both"/>
        <w:rPr>
          <w:lang w:val="kk-KZ"/>
        </w:rPr>
      </w:pPr>
      <w:r w:rsidRPr="00F817FE">
        <w:rPr>
          <w:lang w:val="kk-KZ"/>
        </w:rPr>
        <w:t>9. Күтілетін нәтижелер;</w:t>
      </w:r>
    </w:p>
    <w:p w14:paraId="6BD76DB3" w14:textId="2D482BD3" w:rsidR="001D3FF4" w:rsidRPr="00F817FE" w:rsidRDefault="00A87E1C" w:rsidP="00856ADB">
      <w:pPr>
        <w:ind w:firstLine="709"/>
        <w:jc w:val="both"/>
        <w:rPr>
          <w:lang w:val="kk-KZ"/>
        </w:rPr>
      </w:pPr>
      <w:r w:rsidRPr="00F817FE">
        <w:rPr>
          <w:lang w:val="kk-KZ"/>
        </w:rPr>
        <w:t>10. Жобаны жүзеге асыру тиімділігінің бағалау критерийлері;</w:t>
      </w:r>
    </w:p>
    <w:p w14:paraId="753AECCF" w14:textId="77777777" w:rsidR="001D3FF4" w:rsidRPr="00F817FE" w:rsidRDefault="00A87E1C" w:rsidP="00856ADB">
      <w:pPr>
        <w:ind w:firstLine="709"/>
        <w:jc w:val="both"/>
        <w:rPr>
          <w:lang w:val="kk-KZ"/>
        </w:rPr>
      </w:pPr>
      <w:r w:rsidRPr="00F817FE">
        <w:rPr>
          <w:lang w:val="kk-KZ"/>
        </w:rPr>
        <w:t>11. Жобаның тұрақтылығы;</w:t>
      </w:r>
    </w:p>
    <w:p w14:paraId="03B93661" w14:textId="0B9D91D0" w:rsidR="001D3FF4" w:rsidRPr="00F817FE" w:rsidRDefault="00A87E1C" w:rsidP="001D3FF4">
      <w:pPr>
        <w:ind w:left="709"/>
        <w:jc w:val="both"/>
        <w:rPr>
          <w:lang w:val="kk-KZ"/>
        </w:rPr>
      </w:pPr>
      <w:r w:rsidRPr="00F817FE">
        <w:rPr>
          <w:lang w:val="kk-KZ"/>
        </w:rPr>
        <w:t>12. Шығын баптарын нақтылай отырып, негізделген күнтізбелік жоспар (жобаның бюджеті).</w:t>
      </w:r>
      <w:r w:rsidRPr="00F817FE">
        <w:rPr>
          <w:lang w:val="kk-KZ"/>
        </w:rPr>
        <w:br/>
        <w:t>14. Байқауға қатысу өтінімі жарияланған соңғы мерзімнен кешіктірілмей және жоба іске асырылмай тұрып берілу</w:t>
      </w:r>
      <w:r w:rsidR="001D3FF4" w:rsidRPr="00F817FE">
        <w:rPr>
          <w:lang w:val="kk-KZ"/>
        </w:rPr>
        <w:t>ге</w:t>
      </w:r>
      <w:r w:rsidRPr="00F817FE">
        <w:rPr>
          <w:lang w:val="kk-KZ"/>
        </w:rPr>
        <w:t xml:space="preserve"> тиіс.</w:t>
      </w:r>
    </w:p>
    <w:p w14:paraId="641EBE5F" w14:textId="77777777" w:rsidR="001D3FF4" w:rsidRPr="00F817FE" w:rsidRDefault="00A87E1C" w:rsidP="00A87E1C">
      <w:pPr>
        <w:ind w:firstLine="709"/>
        <w:jc w:val="both"/>
        <w:rPr>
          <w:lang w:val="kk-KZ"/>
        </w:rPr>
      </w:pPr>
      <w:r w:rsidRPr="00F817FE">
        <w:rPr>
          <w:lang w:val="kk-KZ"/>
        </w:rPr>
        <w:t xml:space="preserve">15. Өтінім MS Word форматында қазақ немесе орыс тілдерінде электрондық түрде ресімделіп, Нұрсұлтан Назарбаев Қорына </w:t>
      </w:r>
      <w:hyperlink r:id="rId9" w:tgtFrame="_blank" w:history="1">
        <w:r w:rsidRPr="00F817FE">
          <w:rPr>
            <w:rStyle w:val="af6"/>
            <w:b/>
            <w:bCs/>
            <w:color w:val="auto"/>
            <w:lang w:val="kk-KZ"/>
          </w:rPr>
          <w:t>innovaproekt@fnn.kz</w:t>
        </w:r>
      </w:hyperlink>
      <w:r w:rsidRPr="00F817FE">
        <w:rPr>
          <w:lang w:val="kk-KZ"/>
        </w:rPr>
        <w:t> электрондық поштасына «Әлеуметтік идеялар мен жобалар байқауы» белгісімен жіберілуі қажет.</w:t>
      </w:r>
    </w:p>
    <w:p w14:paraId="0DC4294B" w14:textId="77777777" w:rsidR="001D3FF4" w:rsidRPr="00F817FE" w:rsidRDefault="00A87E1C" w:rsidP="00A87E1C">
      <w:pPr>
        <w:ind w:firstLine="709"/>
        <w:jc w:val="both"/>
        <w:rPr>
          <w:lang w:val="kk-KZ"/>
        </w:rPr>
      </w:pPr>
      <w:r w:rsidRPr="00F817FE">
        <w:rPr>
          <w:lang w:val="kk-KZ"/>
        </w:rPr>
        <w:t>16. Байқауға ұсынылған өтінімдер мен құжаттар кері қайтарылмайды және Қорда қалады.</w:t>
      </w:r>
    </w:p>
    <w:p w14:paraId="64A53142" w14:textId="77777777" w:rsidR="001D3FF4" w:rsidRPr="00F817FE" w:rsidRDefault="00A87E1C" w:rsidP="00A87E1C">
      <w:pPr>
        <w:ind w:firstLine="709"/>
        <w:jc w:val="both"/>
        <w:rPr>
          <w:lang w:val="kk-KZ"/>
        </w:rPr>
      </w:pPr>
      <w:r w:rsidRPr="00F817FE">
        <w:rPr>
          <w:lang w:val="kk-KZ"/>
        </w:rPr>
        <w:t> 17. Байқау талаптарына сәйкес келмейтін өтінімдер қарастырылмайды.</w:t>
      </w:r>
    </w:p>
    <w:p w14:paraId="0D7E4E23" w14:textId="3A4ADA4B" w:rsidR="00A87E1C" w:rsidRPr="00F817FE" w:rsidRDefault="00A87E1C" w:rsidP="00A87E1C">
      <w:pPr>
        <w:ind w:firstLine="709"/>
        <w:jc w:val="both"/>
        <w:rPr>
          <w:lang w:val="kk-KZ"/>
        </w:rPr>
      </w:pPr>
      <w:r w:rsidRPr="00F817FE">
        <w:rPr>
          <w:lang w:val="kk-KZ"/>
        </w:rPr>
        <w:t> 18. Байқауға өтінімдерді қабылдамау себептері үміткерлерге хабарланбайды.</w:t>
      </w:r>
    </w:p>
    <w:p w14:paraId="386172CF" w14:textId="77777777" w:rsidR="00A87E1C" w:rsidRPr="00F817FE" w:rsidRDefault="00A87E1C" w:rsidP="00856ADB">
      <w:pPr>
        <w:tabs>
          <w:tab w:val="left" w:pos="851"/>
          <w:tab w:val="left" w:pos="993"/>
          <w:tab w:val="left" w:pos="1134"/>
        </w:tabs>
        <w:jc w:val="both"/>
        <w:rPr>
          <w:lang w:val="kk-KZ"/>
        </w:rPr>
      </w:pPr>
    </w:p>
    <w:p w14:paraId="0DA4CFEE" w14:textId="480520FD" w:rsidR="00F52605" w:rsidRPr="00F817FE" w:rsidRDefault="00763C10" w:rsidP="00D5576A">
      <w:pPr>
        <w:pStyle w:val="ad"/>
        <w:tabs>
          <w:tab w:val="left" w:pos="709"/>
          <w:tab w:val="left" w:pos="9900"/>
        </w:tabs>
        <w:ind w:left="0" w:firstLine="709"/>
        <w:jc w:val="center"/>
        <w:rPr>
          <w:b/>
        </w:rPr>
      </w:pPr>
      <w:r w:rsidRPr="00F817FE">
        <w:rPr>
          <w:b/>
        </w:rPr>
        <w:t xml:space="preserve">4. </w:t>
      </w:r>
      <w:proofErr w:type="spellStart"/>
      <w:r w:rsidR="00856ADB" w:rsidRPr="00F817FE">
        <w:rPr>
          <w:b/>
        </w:rPr>
        <w:t>Жәрмеңкені</w:t>
      </w:r>
      <w:proofErr w:type="spellEnd"/>
      <w:r w:rsidR="00856ADB" w:rsidRPr="00F817FE">
        <w:rPr>
          <w:b/>
        </w:rPr>
        <w:t xml:space="preserve"> </w:t>
      </w:r>
      <w:proofErr w:type="spellStart"/>
      <w:r w:rsidR="00856ADB" w:rsidRPr="00F817FE">
        <w:rPr>
          <w:b/>
        </w:rPr>
        <w:t>өткізу</w:t>
      </w:r>
      <w:proofErr w:type="spellEnd"/>
      <w:r w:rsidR="00856ADB" w:rsidRPr="00F817FE">
        <w:rPr>
          <w:b/>
        </w:rPr>
        <w:t xml:space="preserve"> </w:t>
      </w:r>
      <w:proofErr w:type="spellStart"/>
      <w:r w:rsidR="00856ADB" w:rsidRPr="00F817FE">
        <w:rPr>
          <w:b/>
        </w:rPr>
        <w:t>тәртібі</w:t>
      </w:r>
      <w:proofErr w:type="spellEnd"/>
      <w:r w:rsidR="00856ADB" w:rsidRPr="00F817FE">
        <w:rPr>
          <w:b/>
        </w:rPr>
        <w:t xml:space="preserve"> </w:t>
      </w:r>
    </w:p>
    <w:p w14:paraId="06C99DE8" w14:textId="77777777" w:rsidR="00F52605" w:rsidRPr="00F817FE" w:rsidRDefault="00F52605" w:rsidP="001A093E">
      <w:pPr>
        <w:tabs>
          <w:tab w:val="left" w:pos="709"/>
          <w:tab w:val="left" w:pos="9900"/>
        </w:tabs>
        <w:ind w:firstLine="709"/>
        <w:jc w:val="both"/>
        <w:rPr>
          <w:b/>
          <w:lang w:val="kk-KZ"/>
        </w:rPr>
      </w:pPr>
    </w:p>
    <w:p w14:paraId="4B10F807" w14:textId="77777777" w:rsidR="001D3FF4" w:rsidRPr="00F817FE" w:rsidRDefault="00A87E1C" w:rsidP="00856ADB">
      <w:pPr>
        <w:tabs>
          <w:tab w:val="left" w:pos="709"/>
          <w:tab w:val="left" w:pos="9900"/>
        </w:tabs>
        <w:ind w:firstLine="709"/>
        <w:jc w:val="both"/>
        <w:rPr>
          <w:lang w:val="kk-KZ"/>
        </w:rPr>
      </w:pPr>
      <w:r w:rsidRPr="00F817FE">
        <w:rPr>
          <w:lang w:val="kk-KZ"/>
        </w:rPr>
        <w:t> 19. Жәрмеңкеге оған жіберілген барлық қатысушылар – үздік 50 жоба (TOP-50) шақырылады.</w:t>
      </w:r>
    </w:p>
    <w:p w14:paraId="648DE8CD" w14:textId="4672363A" w:rsidR="001D3FF4" w:rsidRPr="00F817FE" w:rsidRDefault="00A87E1C" w:rsidP="00856ADB">
      <w:pPr>
        <w:tabs>
          <w:tab w:val="left" w:pos="709"/>
          <w:tab w:val="left" w:pos="9900"/>
        </w:tabs>
        <w:ind w:firstLine="709"/>
        <w:jc w:val="both"/>
        <w:rPr>
          <w:lang w:val="kk-KZ"/>
        </w:rPr>
      </w:pPr>
      <w:r w:rsidRPr="00F817FE">
        <w:rPr>
          <w:lang w:val="kk-KZ"/>
        </w:rPr>
        <w:t> 20. Офлайн (offline) форматта көрме-</w:t>
      </w:r>
      <w:r w:rsidR="001D3FF4" w:rsidRPr="00F817FE">
        <w:rPr>
          <w:lang w:val="kk-KZ"/>
        </w:rPr>
        <w:t xml:space="preserve">тұсаукесерге </w:t>
      </w:r>
      <w:r w:rsidRPr="00F817FE">
        <w:rPr>
          <w:lang w:val="kk-KZ"/>
        </w:rPr>
        <w:t>қатысушылар келесі ақпаратты қамтитын стендтер дайындайды:</w:t>
      </w:r>
    </w:p>
    <w:p w14:paraId="7579BE6C" w14:textId="5E2B0690" w:rsidR="001D3FF4" w:rsidRPr="00F817FE" w:rsidRDefault="00A87E1C" w:rsidP="00856ADB">
      <w:pPr>
        <w:tabs>
          <w:tab w:val="left" w:pos="709"/>
          <w:tab w:val="left" w:pos="9900"/>
        </w:tabs>
        <w:ind w:firstLine="709"/>
        <w:jc w:val="both"/>
        <w:rPr>
          <w:lang w:val="kk-KZ"/>
        </w:rPr>
      </w:pPr>
      <w:r w:rsidRPr="00F817FE">
        <w:rPr>
          <w:lang w:val="kk-KZ"/>
        </w:rPr>
        <w:t>1. Жобаның атауы;</w:t>
      </w:r>
    </w:p>
    <w:p w14:paraId="01AEA59B" w14:textId="77777777" w:rsidR="001D3FF4" w:rsidRPr="00F817FE" w:rsidRDefault="00A87E1C" w:rsidP="00856ADB">
      <w:pPr>
        <w:tabs>
          <w:tab w:val="left" w:pos="709"/>
          <w:tab w:val="left" w:pos="9900"/>
        </w:tabs>
        <w:ind w:firstLine="709"/>
        <w:jc w:val="both"/>
        <w:rPr>
          <w:lang w:val="kk-KZ"/>
        </w:rPr>
      </w:pPr>
      <w:r w:rsidRPr="00F817FE">
        <w:rPr>
          <w:lang w:val="kk-KZ"/>
        </w:rPr>
        <w:t>2. Жобаның мақсаты мен міндеттері;</w:t>
      </w:r>
    </w:p>
    <w:p w14:paraId="6E172A1E" w14:textId="77777777" w:rsidR="001D3FF4" w:rsidRPr="00F817FE" w:rsidRDefault="00A87E1C" w:rsidP="00856ADB">
      <w:pPr>
        <w:tabs>
          <w:tab w:val="left" w:pos="709"/>
          <w:tab w:val="left" w:pos="9900"/>
        </w:tabs>
        <w:ind w:firstLine="709"/>
        <w:jc w:val="both"/>
        <w:rPr>
          <w:lang w:val="kk-KZ"/>
        </w:rPr>
      </w:pPr>
      <w:r w:rsidRPr="00F817FE">
        <w:rPr>
          <w:lang w:val="kk-KZ"/>
        </w:rPr>
        <w:t>3. Жобаның күтілетін нәтижелері;</w:t>
      </w:r>
    </w:p>
    <w:p w14:paraId="5387E644" w14:textId="77777777" w:rsidR="001D3FF4" w:rsidRPr="00F817FE" w:rsidRDefault="00A87E1C" w:rsidP="00856ADB">
      <w:pPr>
        <w:tabs>
          <w:tab w:val="left" w:pos="709"/>
          <w:tab w:val="left" w:pos="9900"/>
        </w:tabs>
        <w:ind w:firstLine="709"/>
        <w:jc w:val="both"/>
        <w:rPr>
          <w:lang w:val="kk-KZ"/>
        </w:rPr>
      </w:pPr>
      <w:r w:rsidRPr="00F817FE">
        <w:rPr>
          <w:lang w:val="kk-KZ"/>
        </w:rPr>
        <w:t>4. Жобаның көрнекі материалдары (визуализация).</w:t>
      </w:r>
    </w:p>
    <w:p w14:paraId="48358F2A" w14:textId="77777777" w:rsidR="001D3FF4" w:rsidRPr="00F817FE" w:rsidRDefault="00A87E1C" w:rsidP="00856ADB">
      <w:pPr>
        <w:tabs>
          <w:tab w:val="left" w:pos="709"/>
          <w:tab w:val="left" w:pos="9900"/>
        </w:tabs>
        <w:ind w:firstLine="709"/>
        <w:jc w:val="both"/>
        <w:rPr>
          <w:lang w:val="kk-KZ"/>
        </w:rPr>
      </w:pPr>
      <w:r w:rsidRPr="00F817FE">
        <w:rPr>
          <w:lang w:val="kk-KZ"/>
        </w:rPr>
        <w:t>21. Үлестірме материалдардың болуы құпталады.</w:t>
      </w:r>
    </w:p>
    <w:p w14:paraId="60080359" w14:textId="77777777" w:rsidR="001D3FF4" w:rsidRPr="00F817FE" w:rsidRDefault="00A87E1C" w:rsidP="00856ADB">
      <w:pPr>
        <w:tabs>
          <w:tab w:val="left" w:pos="709"/>
          <w:tab w:val="left" w:pos="9900"/>
        </w:tabs>
        <w:ind w:firstLine="709"/>
        <w:jc w:val="both"/>
        <w:rPr>
          <w:lang w:val="kk-KZ"/>
        </w:rPr>
      </w:pPr>
      <w:r w:rsidRPr="00F817FE">
        <w:rPr>
          <w:lang w:val="kk-KZ"/>
        </w:rPr>
        <w:t> 22. Онлайн (online) форматта қатысушылар келесі ақпаратты қамтитын бейнероликтер немесе PowerPoint/ PDF форматындағы слайд-презентациялар ұсынады:</w:t>
      </w:r>
    </w:p>
    <w:p w14:paraId="3901F3A0" w14:textId="0A899D20" w:rsidR="001D3FF4" w:rsidRPr="00F817FE" w:rsidRDefault="00A87E1C" w:rsidP="00856ADB">
      <w:pPr>
        <w:tabs>
          <w:tab w:val="left" w:pos="709"/>
          <w:tab w:val="left" w:pos="9900"/>
        </w:tabs>
        <w:ind w:firstLine="709"/>
        <w:jc w:val="both"/>
        <w:rPr>
          <w:lang w:val="kk-KZ"/>
        </w:rPr>
      </w:pPr>
      <w:r w:rsidRPr="00F817FE">
        <w:rPr>
          <w:lang w:val="kk-KZ"/>
        </w:rPr>
        <w:t>• Жоба мен ұйымның атауы;</w:t>
      </w:r>
    </w:p>
    <w:p w14:paraId="171304B3" w14:textId="5C5D8434" w:rsidR="001D3FF4" w:rsidRPr="00F817FE" w:rsidRDefault="00A87E1C" w:rsidP="00856ADB">
      <w:pPr>
        <w:tabs>
          <w:tab w:val="left" w:pos="709"/>
          <w:tab w:val="left" w:pos="9900"/>
        </w:tabs>
        <w:ind w:firstLine="709"/>
        <w:jc w:val="both"/>
        <w:rPr>
          <w:lang w:val="kk-KZ"/>
        </w:rPr>
      </w:pPr>
      <w:r w:rsidRPr="00F817FE">
        <w:rPr>
          <w:lang w:val="kk-KZ"/>
        </w:rPr>
        <w:t>• Қойылған мәселенің сипаттамасы;</w:t>
      </w:r>
    </w:p>
    <w:p w14:paraId="4402AC59" w14:textId="0AA5A5D8" w:rsidR="001D3FF4" w:rsidRPr="00F817FE" w:rsidRDefault="00A87E1C" w:rsidP="00856ADB">
      <w:pPr>
        <w:tabs>
          <w:tab w:val="left" w:pos="709"/>
          <w:tab w:val="left" w:pos="9900"/>
        </w:tabs>
        <w:ind w:firstLine="709"/>
        <w:jc w:val="both"/>
        <w:rPr>
          <w:lang w:val="kk-KZ"/>
        </w:rPr>
      </w:pPr>
      <w:r w:rsidRPr="00F817FE">
        <w:rPr>
          <w:lang w:val="kk-KZ"/>
        </w:rPr>
        <w:t>• Ұсынылатын шешім;</w:t>
      </w:r>
    </w:p>
    <w:p w14:paraId="6191323F" w14:textId="359AB11E" w:rsidR="00A87E1C" w:rsidRPr="00F817FE" w:rsidRDefault="00A87E1C" w:rsidP="00856ADB">
      <w:pPr>
        <w:tabs>
          <w:tab w:val="left" w:pos="709"/>
          <w:tab w:val="left" w:pos="9900"/>
        </w:tabs>
        <w:ind w:firstLine="709"/>
        <w:jc w:val="both"/>
        <w:rPr>
          <w:lang w:val="kk-KZ"/>
        </w:rPr>
      </w:pPr>
      <w:r w:rsidRPr="00F817FE">
        <w:rPr>
          <w:lang w:val="kk-KZ"/>
        </w:rPr>
        <w:t>• Жобаны жүзеге асырудың тиімділігі мен күтілетін нәтижелер.</w:t>
      </w:r>
    </w:p>
    <w:p w14:paraId="75A22179" w14:textId="47E187A0" w:rsidR="00A87E1C" w:rsidRPr="00F817FE" w:rsidRDefault="00A87E1C" w:rsidP="00856ADB">
      <w:pPr>
        <w:tabs>
          <w:tab w:val="left" w:pos="709"/>
          <w:tab w:val="left" w:pos="9900"/>
        </w:tabs>
        <w:ind w:firstLine="709"/>
        <w:jc w:val="both"/>
        <w:rPr>
          <w:lang w:val="kk-KZ"/>
        </w:rPr>
      </w:pPr>
      <w:r w:rsidRPr="00F817FE">
        <w:rPr>
          <w:lang w:val="kk-KZ"/>
        </w:rPr>
        <w:t>23. Байқау комиссиясы жобаларды бағалау үшін қатысушылардан қосымша ақпарат сұратуға құқылы.</w:t>
      </w:r>
    </w:p>
    <w:p w14:paraId="7D6823F8" w14:textId="77777777" w:rsidR="00A87E1C" w:rsidRPr="00F817FE" w:rsidRDefault="00A87E1C" w:rsidP="00856ADB">
      <w:pPr>
        <w:tabs>
          <w:tab w:val="left" w:pos="709"/>
          <w:tab w:val="left" w:pos="9900"/>
        </w:tabs>
        <w:ind w:firstLine="709"/>
        <w:jc w:val="both"/>
        <w:rPr>
          <w:b/>
          <w:lang w:val="kk-KZ"/>
        </w:rPr>
      </w:pPr>
    </w:p>
    <w:p w14:paraId="46152BBB" w14:textId="77777777" w:rsidR="001D3FF4" w:rsidRPr="00F817FE" w:rsidRDefault="00A87E1C" w:rsidP="001D3FF4">
      <w:pPr>
        <w:tabs>
          <w:tab w:val="left" w:pos="360"/>
          <w:tab w:val="left" w:pos="9900"/>
        </w:tabs>
        <w:ind w:firstLine="709"/>
        <w:jc w:val="center"/>
        <w:rPr>
          <w:b/>
          <w:bCs/>
          <w:iCs/>
          <w:lang w:val="kk-KZ"/>
        </w:rPr>
      </w:pPr>
      <w:r w:rsidRPr="00F817FE">
        <w:rPr>
          <w:b/>
          <w:bCs/>
          <w:iCs/>
          <w:lang w:val="kk-KZ"/>
        </w:rPr>
        <w:t>5. Байқау комиссиясының жұмыс тәртібі</w:t>
      </w:r>
    </w:p>
    <w:p w14:paraId="0A0FEC52" w14:textId="77777777" w:rsidR="001D3FF4" w:rsidRPr="00F817FE" w:rsidRDefault="001D3FF4" w:rsidP="001D3FF4">
      <w:pPr>
        <w:tabs>
          <w:tab w:val="left" w:pos="360"/>
          <w:tab w:val="left" w:pos="9900"/>
        </w:tabs>
        <w:ind w:firstLine="709"/>
        <w:jc w:val="center"/>
        <w:rPr>
          <w:b/>
          <w:bCs/>
          <w:iCs/>
          <w:lang w:val="kk-KZ"/>
        </w:rPr>
      </w:pPr>
    </w:p>
    <w:p w14:paraId="6AB82F80" w14:textId="77777777" w:rsidR="001D3FF4" w:rsidRPr="00F817FE" w:rsidRDefault="00A87E1C" w:rsidP="00856ADB">
      <w:pPr>
        <w:tabs>
          <w:tab w:val="left" w:pos="360"/>
          <w:tab w:val="left" w:pos="9900"/>
        </w:tabs>
        <w:ind w:firstLine="709"/>
        <w:jc w:val="both"/>
        <w:rPr>
          <w:iCs/>
          <w:lang w:val="kk-KZ"/>
        </w:rPr>
      </w:pPr>
      <w:r w:rsidRPr="00F817FE">
        <w:rPr>
          <w:iCs/>
          <w:lang w:val="kk-KZ"/>
        </w:rPr>
        <w:t> 24. Байқау комиссиясы жобаларды бағалау және жеңімпаздарды анықтау мақсатында Қордың шешімімен құрылып, кемінде 9 (тоғыз) адамнан тұрады. Оның құрамына мемлекеттік емес қоғамдық ұйымдардың, коммерциялық құрылымдардың, БАҚ өкілдері мен заң шығарушы билік мүшелері кіреді.</w:t>
      </w:r>
    </w:p>
    <w:p w14:paraId="27474EF9" w14:textId="77777777" w:rsidR="001D3FF4" w:rsidRPr="00F817FE" w:rsidRDefault="00A87E1C" w:rsidP="00856ADB">
      <w:pPr>
        <w:tabs>
          <w:tab w:val="left" w:pos="360"/>
          <w:tab w:val="left" w:pos="9900"/>
        </w:tabs>
        <w:ind w:firstLine="709"/>
        <w:jc w:val="both"/>
        <w:rPr>
          <w:iCs/>
          <w:lang w:val="kk-KZ"/>
        </w:rPr>
      </w:pPr>
      <w:r w:rsidRPr="00F817FE">
        <w:rPr>
          <w:iCs/>
          <w:lang w:val="kk-KZ"/>
        </w:rPr>
        <w:t>25. Комиссия төрағасы Қор басшылығының бір өкілі болып табылады.</w:t>
      </w:r>
    </w:p>
    <w:p w14:paraId="109CA644" w14:textId="58DE89F2" w:rsidR="001D3FF4" w:rsidRPr="00F817FE" w:rsidRDefault="00A87E1C" w:rsidP="00856ADB">
      <w:pPr>
        <w:tabs>
          <w:tab w:val="left" w:pos="360"/>
          <w:tab w:val="left" w:pos="9900"/>
        </w:tabs>
        <w:ind w:firstLine="709"/>
        <w:jc w:val="both"/>
        <w:rPr>
          <w:iCs/>
          <w:lang w:val="kk-KZ"/>
        </w:rPr>
      </w:pPr>
      <w:r w:rsidRPr="00F817FE">
        <w:rPr>
          <w:iCs/>
          <w:lang w:val="kk-KZ"/>
        </w:rPr>
        <w:t>26. Комиссия шешімдері ашық дауыс беру арқылы, кворумның кемінде 2/3 бөлігі қатысқан жағдайда</w:t>
      </w:r>
      <w:r w:rsidR="001D3FF4" w:rsidRPr="00F817FE">
        <w:rPr>
          <w:iCs/>
          <w:lang w:val="kk-KZ"/>
        </w:rPr>
        <w:t xml:space="preserve"> </w:t>
      </w:r>
      <w:r w:rsidRPr="00F817FE">
        <w:rPr>
          <w:iCs/>
          <w:lang w:val="kk-KZ"/>
        </w:rPr>
        <w:t>көпшілік дауыспен қабылданады.</w:t>
      </w:r>
    </w:p>
    <w:p w14:paraId="027261F2" w14:textId="79EFB50C" w:rsidR="001D3FF4" w:rsidRPr="00F817FE" w:rsidRDefault="00A87E1C" w:rsidP="00856ADB">
      <w:pPr>
        <w:tabs>
          <w:tab w:val="left" w:pos="360"/>
          <w:tab w:val="left" w:pos="9900"/>
        </w:tabs>
        <w:ind w:firstLine="709"/>
        <w:jc w:val="both"/>
        <w:rPr>
          <w:iCs/>
          <w:lang w:val="kk-KZ"/>
        </w:rPr>
      </w:pPr>
      <w:r w:rsidRPr="00F817FE">
        <w:rPr>
          <w:iCs/>
          <w:lang w:val="kk-KZ"/>
        </w:rPr>
        <w:t>27. Комиссияның шешімі қорытынды болып табылады және қайта қарауға жатпайды.</w:t>
      </w:r>
    </w:p>
    <w:p w14:paraId="07F52132" w14:textId="74D2F6DC" w:rsidR="00A87E1C" w:rsidRPr="00F817FE" w:rsidRDefault="00A87E1C" w:rsidP="00856ADB">
      <w:pPr>
        <w:tabs>
          <w:tab w:val="left" w:pos="360"/>
          <w:tab w:val="left" w:pos="9900"/>
        </w:tabs>
        <w:ind w:firstLine="709"/>
        <w:jc w:val="both"/>
        <w:rPr>
          <w:iCs/>
          <w:lang w:val="kk-KZ"/>
        </w:rPr>
      </w:pPr>
      <w:r w:rsidRPr="00F817FE">
        <w:rPr>
          <w:iCs/>
          <w:lang w:val="kk-KZ"/>
        </w:rPr>
        <w:t>28. Комиссия шешімі хаттамамен рәсімделіп, барлық комиссия мүше</w:t>
      </w:r>
      <w:r w:rsidR="001D3FF4" w:rsidRPr="00F817FE">
        <w:rPr>
          <w:iCs/>
          <w:lang w:val="kk-KZ"/>
        </w:rPr>
        <w:t>с</w:t>
      </w:r>
      <w:r w:rsidRPr="00F817FE">
        <w:rPr>
          <w:iCs/>
          <w:lang w:val="kk-KZ"/>
        </w:rPr>
        <w:t>і қол қояды.</w:t>
      </w:r>
    </w:p>
    <w:p w14:paraId="61094BC9" w14:textId="77777777" w:rsidR="00A87E1C" w:rsidRPr="00F817FE" w:rsidRDefault="00A87E1C" w:rsidP="00856ADB">
      <w:pPr>
        <w:tabs>
          <w:tab w:val="left" w:pos="360"/>
          <w:tab w:val="left" w:pos="9900"/>
        </w:tabs>
        <w:ind w:firstLine="709"/>
        <w:jc w:val="both"/>
        <w:rPr>
          <w:i/>
          <w:lang w:val="kk-KZ"/>
        </w:rPr>
      </w:pPr>
    </w:p>
    <w:p w14:paraId="1C7D8374" w14:textId="5F2771D9" w:rsidR="001D3FF4" w:rsidRPr="00F817FE" w:rsidRDefault="00A87E1C" w:rsidP="001D3FF4">
      <w:pPr>
        <w:tabs>
          <w:tab w:val="left" w:pos="360"/>
          <w:tab w:val="left" w:pos="9900"/>
        </w:tabs>
        <w:ind w:firstLine="709"/>
        <w:jc w:val="center"/>
        <w:rPr>
          <w:b/>
          <w:bCs/>
          <w:lang w:val="kk-KZ"/>
        </w:rPr>
      </w:pPr>
      <w:r w:rsidRPr="00F817FE">
        <w:rPr>
          <w:b/>
          <w:bCs/>
          <w:lang w:val="kk-KZ"/>
        </w:rPr>
        <w:t>6. Жеңімпаздарды іріктеу критерийлері</w:t>
      </w:r>
    </w:p>
    <w:p w14:paraId="63AC006D" w14:textId="77777777" w:rsidR="001D3FF4" w:rsidRPr="00F817FE" w:rsidRDefault="001D3FF4" w:rsidP="001D3FF4">
      <w:pPr>
        <w:tabs>
          <w:tab w:val="left" w:pos="360"/>
          <w:tab w:val="left" w:pos="9900"/>
        </w:tabs>
        <w:ind w:firstLine="709"/>
        <w:jc w:val="center"/>
        <w:rPr>
          <w:b/>
        </w:rPr>
      </w:pPr>
    </w:p>
    <w:p w14:paraId="36EFD765" w14:textId="76C750B3" w:rsidR="001D3FF4" w:rsidRPr="00F817FE" w:rsidRDefault="00A87E1C" w:rsidP="00856ADB">
      <w:pPr>
        <w:tabs>
          <w:tab w:val="left" w:pos="360"/>
          <w:tab w:val="left" w:pos="9900"/>
        </w:tabs>
        <w:ind w:firstLine="709"/>
        <w:jc w:val="both"/>
        <w:rPr>
          <w:lang w:val="kk-KZ"/>
        </w:rPr>
      </w:pPr>
      <w:r w:rsidRPr="00F817FE">
        <w:rPr>
          <w:lang w:val="kk-KZ"/>
        </w:rPr>
        <w:t>29. Байқау комиссиясы жобаларды</w:t>
      </w:r>
      <w:r w:rsidR="001D3FF4" w:rsidRPr="00F817FE">
        <w:rPr>
          <w:lang w:val="kk-KZ"/>
        </w:rPr>
        <w:t xml:space="preserve"> мынадай</w:t>
      </w:r>
      <w:r w:rsidRPr="00F817FE">
        <w:rPr>
          <w:lang w:val="kk-KZ"/>
        </w:rPr>
        <w:t xml:space="preserve"> критерийлер бойынша бағалайды:</w:t>
      </w:r>
    </w:p>
    <w:p w14:paraId="36070027" w14:textId="77777777" w:rsidR="001D3FF4" w:rsidRPr="00F817FE" w:rsidRDefault="00A87E1C" w:rsidP="00856ADB">
      <w:pPr>
        <w:tabs>
          <w:tab w:val="left" w:pos="360"/>
          <w:tab w:val="left" w:pos="9900"/>
        </w:tabs>
        <w:ind w:firstLine="709"/>
        <w:jc w:val="both"/>
        <w:rPr>
          <w:lang w:val="kk-KZ"/>
        </w:rPr>
      </w:pPr>
      <w:r w:rsidRPr="00F817FE">
        <w:rPr>
          <w:lang w:val="kk-KZ"/>
        </w:rPr>
        <w:lastRenderedPageBreak/>
        <w:t>1. Жобаның басым бағыттарға, байқау талаптарына сәйкестігі, оның пысықталу деңгейі мен сапасы;</w:t>
      </w:r>
    </w:p>
    <w:p w14:paraId="1148EC2F" w14:textId="77777777" w:rsidR="001D3FF4" w:rsidRPr="00F817FE" w:rsidRDefault="00A87E1C" w:rsidP="00856ADB">
      <w:pPr>
        <w:tabs>
          <w:tab w:val="left" w:pos="360"/>
          <w:tab w:val="left" w:pos="9900"/>
        </w:tabs>
        <w:ind w:firstLine="709"/>
        <w:jc w:val="both"/>
        <w:rPr>
          <w:lang w:val="kk-KZ"/>
        </w:rPr>
      </w:pPr>
      <w:r w:rsidRPr="00F817FE">
        <w:rPr>
          <w:lang w:val="kk-KZ"/>
        </w:rPr>
        <w:t>2. Жобаның әлеуметтік маңыздылығы мен өзектілігі;</w:t>
      </w:r>
    </w:p>
    <w:p w14:paraId="7C31BD91" w14:textId="77777777" w:rsidR="001D3FF4" w:rsidRPr="00F817FE" w:rsidRDefault="00A87E1C" w:rsidP="00856ADB">
      <w:pPr>
        <w:tabs>
          <w:tab w:val="left" w:pos="360"/>
          <w:tab w:val="left" w:pos="9900"/>
        </w:tabs>
        <w:ind w:firstLine="709"/>
        <w:jc w:val="both"/>
        <w:rPr>
          <w:lang w:val="kk-KZ"/>
        </w:rPr>
      </w:pPr>
      <w:r w:rsidRPr="00F817FE">
        <w:rPr>
          <w:lang w:val="kk-KZ"/>
        </w:rPr>
        <w:t>3. Жобадағы нақты міндеттердің шынайылығы, күтілетін нәтижелердің қолжетімділігі;</w:t>
      </w:r>
    </w:p>
    <w:p w14:paraId="1113711C" w14:textId="77777777" w:rsidR="001D3FF4" w:rsidRPr="00F817FE" w:rsidRDefault="00A87E1C" w:rsidP="00856ADB">
      <w:pPr>
        <w:tabs>
          <w:tab w:val="left" w:pos="360"/>
          <w:tab w:val="left" w:pos="9900"/>
        </w:tabs>
        <w:ind w:firstLine="709"/>
        <w:jc w:val="both"/>
        <w:rPr>
          <w:lang w:val="kk-KZ"/>
        </w:rPr>
      </w:pPr>
      <w:r w:rsidRPr="00F817FE">
        <w:rPr>
          <w:lang w:val="kk-KZ"/>
        </w:rPr>
        <w:t>4. Ұйымның әлеуметтік маңызды қызметінің тұрақтылығы, оның ұйымдастырушылық әлеуеті;</w:t>
      </w:r>
    </w:p>
    <w:p w14:paraId="7CAF97DD" w14:textId="77777777" w:rsidR="001D3FF4" w:rsidRPr="00F817FE" w:rsidRDefault="00A87E1C" w:rsidP="00856ADB">
      <w:pPr>
        <w:tabs>
          <w:tab w:val="left" w:pos="360"/>
          <w:tab w:val="left" w:pos="9900"/>
        </w:tabs>
        <w:ind w:firstLine="709"/>
        <w:jc w:val="both"/>
        <w:rPr>
          <w:lang w:val="kk-KZ"/>
        </w:rPr>
      </w:pPr>
      <w:r w:rsidRPr="00F817FE">
        <w:rPr>
          <w:lang w:val="kk-KZ"/>
        </w:rPr>
        <w:t>5. Ықтимал серіктестер мен инвесторлардың болуы (немесе оларды тарту мүмкіндігі);</w:t>
      </w:r>
    </w:p>
    <w:p w14:paraId="7C248821" w14:textId="77777777" w:rsidR="001D3FF4" w:rsidRPr="00F817FE" w:rsidRDefault="00A87E1C" w:rsidP="00856ADB">
      <w:pPr>
        <w:tabs>
          <w:tab w:val="left" w:pos="360"/>
          <w:tab w:val="left" w:pos="9900"/>
        </w:tabs>
        <w:ind w:firstLine="709"/>
        <w:jc w:val="both"/>
        <w:rPr>
          <w:lang w:val="kk-KZ"/>
        </w:rPr>
      </w:pPr>
      <w:r w:rsidRPr="00F817FE">
        <w:rPr>
          <w:lang w:val="kk-KZ"/>
        </w:rPr>
        <w:t>6. Жобаның тұрақтылығы және оның нәтижелерін әрі қарай пайдалану перспективасы;</w:t>
      </w:r>
    </w:p>
    <w:p w14:paraId="746E7EB1" w14:textId="182C722B" w:rsidR="00A87E1C" w:rsidRPr="00F817FE" w:rsidRDefault="00A87E1C" w:rsidP="00856ADB">
      <w:pPr>
        <w:tabs>
          <w:tab w:val="left" w:pos="360"/>
          <w:tab w:val="left" w:pos="9900"/>
        </w:tabs>
        <w:ind w:firstLine="709"/>
        <w:jc w:val="both"/>
        <w:rPr>
          <w:lang w:val="kk-KZ"/>
        </w:rPr>
      </w:pPr>
      <w:r w:rsidRPr="00F817FE">
        <w:rPr>
          <w:lang w:val="kk-KZ"/>
        </w:rPr>
        <w:t>7. Сұралған қаржы көлемінің негізділігі.</w:t>
      </w:r>
    </w:p>
    <w:p w14:paraId="126C6A59" w14:textId="77777777" w:rsidR="00F52605" w:rsidRPr="00F817FE" w:rsidRDefault="00F52605" w:rsidP="001A093E">
      <w:pPr>
        <w:tabs>
          <w:tab w:val="left" w:pos="360"/>
          <w:tab w:val="left" w:pos="709"/>
          <w:tab w:val="left" w:pos="9900"/>
        </w:tabs>
        <w:ind w:firstLine="709"/>
        <w:jc w:val="both"/>
      </w:pPr>
      <w:r w:rsidRPr="00F817FE">
        <w:tab/>
        <w:t xml:space="preserve"> </w:t>
      </w:r>
    </w:p>
    <w:p w14:paraId="1EF9E465" w14:textId="77777777" w:rsidR="001D3FF4" w:rsidRPr="00F817FE" w:rsidRDefault="00A87E1C" w:rsidP="001D3FF4">
      <w:pPr>
        <w:tabs>
          <w:tab w:val="left" w:pos="9900"/>
        </w:tabs>
        <w:ind w:firstLine="709"/>
        <w:jc w:val="center"/>
        <w:rPr>
          <w:b/>
          <w:bCs/>
          <w:lang w:val="kk-KZ"/>
        </w:rPr>
      </w:pPr>
      <w:r w:rsidRPr="00F817FE">
        <w:rPr>
          <w:b/>
          <w:bCs/>
          <w:lang w:val="kk-KZ"/>
        </w:rPr>
        <w:t>7. Жобаларды қаржыландыру және есептілік</w:t>
      </w:r>
    </w:p>
    <w:p w14:paraId="7104F52D" w14:textId="77777777" w:rsidR="001D3FF4" w:rsidRPr="00F817FE" w:rsidRDefault="00A87E1C" w:rsidP="001D3FF4">
      <w:pPr>
        <w:tabs>
          <w:tab w:val="left" w:pos="9900"/>
        </w:tabs>
        <w:ind w:firstLine="709"/>
        <w:jc w:val="both"/>
        <w:rPr>
          <w:lang w:val="kk-KZ"/>
        </w:rPr>
      </w:pPr>
      <w:r w:rsidRPr="00F817FE">
        <w:rPr>
          <w:lang w:val="kk-KZ"/>
        </w:rPr>
        <w:br/>
      </w:r>
      <w:r w:rsidR="001D3FF4" w:rsidRPr="00F817FE">
        <w:rPr>
          <w:lang w:val="kk-KZ"/>
        </w:rPr>
        <w:t xml:space="preserve">          </w:t>
      </w:r>
      <w:r w:rsidRPr="00F817FE">
        <w:rPr>
          <w:lang w:val="kk-KZ"/>
        </w:rPr>
        <w:t>30. Байқау комиссиясы жеңімпаз деп таныған жобаларды жүзеге асыруға арналған қаржылық қолдау қайырымдылық/демеушілік көмек көрсету түрінде, жеңімпазбен келісімшарт жасау арқылы жүзеге асырылады.</w:t>
      </w:r>
    </w:p>
    <w:p w14:paraId="76C0125B" w14:textId="77777777" w:rsidR="001D3FF4" w:rsidRPr="00F817FE" w:rsidRDefault="00A87E1C" w:rsidP="00856ADB">
      <w:pPr>
        <w:tabs>
          <w:tab w:val="left" w:pos="9900"/>
        </w:tabs>
        <w:ind w:firstLine="709"/>
        <w:jc w:val="both"/>
        <w:rPr>
          <w:lang w:val="kk-KZ"/>
        </w:rPr>
      </w:pPr>
      <w:r w:rsidRPr="00F817FE">
        <w:rPr>
          <w:lang w:val="kk-KZ"/>
        </w:rPr>
        <w:t>31. Start-up қаржыландыру сомасы жобаның бюджетіне байланысты 1-ден 3 миллион теңгеге дейінгі аралықта белгіленеді.</w:t>
      </w:r>
    </w:p>
    <w:p w14:paraId="62BF8B92" w14:textId="77777777" w:rsidR="001D3FF4" w:rsidRPr="00F817FE" w:rsidRDefault="00A87E1C" w:rsidP="00856ADB">
      <w:pPr>
        <w:tabs>
          <w:tab w:val="left" w:pos="9900"/>
        </w:tabs>
        <w:ind w:firstLine="709"/>
        <w:jc w:val="both"/>
        <w:rPr>
          <w:lang w:val="kk-KZ"/>
        </w:rPr>
      </w:pPr>
      <w:r w:rsidRPr="00F817FE">
        <w:rPr>
          <w:lang w:val="kk-KZ"/>
        </w:rPr>
        <w:t>• Жобадағы мамандардың жалақысы шығын бабына салықтар мен Қазақстан Республикасының заңнамасына сәйкес басқа да міндетті төлемдер кіреді.</w:t>
      </w:r>
    </w:p>
    <w:p w14:paraId="0BCEBA29" w14:textId="3A984302" w:rsidR="001D3FF4" w:rsidRPr="00F817FE" w:rsidRDefault="00A87E1C" w:rsidP="00856ADB">
      <w:pPr>
        <w:tabs>
          <w:tab w:val="left" w:pos="9900"/>
        </w:tabs>
        <w:ind w:firstLine="709"/>
        <w:jc w:val="both"/>
        <w:rPr>
          <w:lang w:val="kk-KZ"/>
        </w:rPr>
      </w:pPr>
      <w:r w:rsidRPr="00F817FE">
        <w:rPr>
          <w:lang w:val="kk-KZ"/>
        </w:rPr>
        <w:t>• Ұйым қажет болған жағдайда уақытша</w:t>
      </w:r>
      <w:r w:rsidR="00F817FE" w:rsidRPr="00F817FE">
        <w:rPr>
          <w:lang w:val="kk-KZ"/>
        </w:rPr>
        <w:t xml:space="preserve"> қызметкер</w:t>
      </w:r>
      <w:r w:rsidRPr="00F817FE">
        <w:rPr>
          <w:lang w:val="kk-KZ"/>
        </w:rPr>
        <w:t> тарта алады, бұл ретте олармен қызмет көрсету шарты жасалу</w:t>
      </w:r>
      <w:r w:rsidR="00F817FE" w:rsidRPr="00F817FE">
        <w:rPr>
          <w:lang w:val="kk-KZ"/>
        </w:rPr>
        <w:t>ға</w:t>
      </w:r>
      <w:r w:rsidRPr="00F817FE">
        <w:rPr>
          <w:lang w:val="kk-KZ"/>
        </w:rPr>
        <w:t xml:space="preserve"> тиіс.</w:t>
      </w:r>
    </w:p>
    <w:p w14:paraId="756B0F90" w14:textId="66317508" w:rsidR="001D3FF4" w:rsidRPr="00F817FE" w:rsidRDefault="00A87E1C" w:rsidP="00856ADB">
      <w:pPr>
        <w:tabs>
          <w:tab w:val="left" w:pos="9900"/>
        </w:tabs>
        <w:ind w:firstLine="709"/>
        <w:jc w:val="both"/>
        <w:rPr>
          <w:lang w:val="kk-KZ"/>
        </w:rPr>
      </w:pPr>
      <w:r w:rsidRPr="00F817FE">
        <w:rPr>
          <w:lang w:val="kk-KZ"/>
        </w:rPr>
        <w:t>• Жалақы төлеу шығындары грант сомасының 30%-ынан аспауы</w:t>
      </w:r>
      <w:r w:rsidR="00F817FE" w:rsidRPr="00F817FE">
        <w:rPr>
          <w:lang w:val="kk-KZ"/>
        </w:rPr>
        <w:t xml:space="preserve"> керек</w:t>
      </w:r>
      <w:r w:rsidRPr="00F817FE">
        <w:rPr>
          <w:lang w:val="kk-KZ"/>
        </w:rPr>
        <w:t>.</w:t>
      </w:r>
    </w:p>
    <w:p w14:paraId="3C6E8193" w14:textId="77777777" w:rsidR="001D3FF4" w:rsidRPr="00F817FE" w:rsidRDefault="00A87E1C" w:rsidP="00856ADB">
      <w:pPr>
        <w:tabs>
          <w:tab w:val="left" w:pos="9900"/>
        </w:tabs>
        <w:ind w:firstLine="709"/>
        <w:jc w:val="both"/>
        <w:rPr>
          <w:lang w:val="kk-KZ"/>
        </w:rPr>
      </w:pPr>
      <w:r w:rsidRPr="00F817FE">
        <w:rPr>
          <w:lang w:val="kk-KZ"/>
        </w:rPr>
        <w:t>32. Қайырымдылық (демеушілік) көмек көрсету туралы келісімшарт жасау негізі – байқау комиссиясының шешімі және Қордың атқарушы директорының бұйрығы болып табылады.</w:t>
      </w:r>
    </w:p>
    <w:p w14:paraId="2772C514" w14:textId="77777777" w:rsidR="001D3FF4" w:rsidRPr="00F817FE" w:rsidRDefault="00A87E1C" w:rsidP="00856ADB">
      <w:pPr>
        <w:tabs>
          <w:tab w:val="left" w:pos="9900"/>
        </w:tabs>
        <w:ind w:firstLine="709"/>
        <w:jc w:val="both"/>
        <w:rPr>
          <w:lang w:val="kk-KZ"/>
        </w:rPr>
      </w:pPr>
      <w:r w:rsidRPr="00F817FE">
        <w:rPr>
          <w:lang w:val="kk-KZ"/>
        </w:rPr>
        <w:t>33. Келісімшарттың негізгі шарттары:</w:t>
      </w:r>
    </w:p>
    <w:p w14:paraId="66BF3D25" w14:textId="77777777" w:rsidR="001D3FF4" w:rsidRPr="00F817FE" w:rsidRDefault="00A87E1C" w:rsidP="00856ADB">
      <w:pPr>
        <w:tabs>
          <w:tab w:val="left" w:pos="9900"/>
        </w:tabs>
        <w:ind w:firstLine="709"/>
        <w:jc w:val="both"/>
        <w:rPr>
          <w:lang w:val="kk-KZ"/>
        </w:rPr>
      </w:pPr>
      <w:r w:rsidRPr="00F817FE">
        <w:rPr>
          <w:lang w:val="kk-KZ"/>
        </w:rPr>
        <w:t>1. Байқау комиссиясының шешімі негізінде жасалуы;</w:t>
      </w:r>
    </w:p>
    <w:p w14:paraId="60422F9D" w14:textId="77777777" w:rsidR="001D3FF4" w:rsidRPr="00F817FE" w:rsidRDefault="00A87E1C" w:rsidP="00856ADB">
      <w:pPr>
        <w:tabs>
          <w:tab w:val="left" w:pos="9900"/>
        </w:tabs>
        <w:ind w:firstLine="709"/>
        <w:jc w:val="both"/>
        <w:rPr>
          <w:lang w:val="kk-KZ"/>
        </w:rPr>
      </w:pPr>
      <w:r w:rsidRPr="00F817FE">
        <w:rPr>
          <w:lang w:val="kk-KZ"/>
        </w:rPr>
        <w:t>2. Жоба туралы ақпарат (атауы, қысқаша сипаттамасы, іске асыру мерзімі, шығындар сметасы);</w:t>
      </w:r>
    </w:p>
    <w:p w14:paraId="1BE9AC66" w14:textId="77777777" w:rsidR="001D3FF4" w:rsidRPr="00F817FE" w:rsidRDefault="00A87E1C" w:rsidP="00856ADB">
      <w:pPr>
        <w:tabs>
          <w:tab w:val="left" w:pos="9900"/>
        </w:tabs>
        <w:ind w:firstLine="709"/>
        <w:jc w:val="both"/>
        <w:rPr>
          <w:lang w:val="kk-KZ"/>
        </w:rPr>
      </w:pPr>
      <w:r w:rsidRPr="00F817FE">
        <w:rPr>
          <w:lang w:val="kk-KZ"/>
        </w:rPr>
        <w:t>3. Байқау жеңімпазының алынған көмекті мақсатты пайдалануға міндеттенуі (есептілік тапсыру арқылы);</w:t>
      </w:r>
    </w:p>
    <w:p w14:paraId="03D5DD4D" w14:textId="77777777" w:rsidR="001D3FF4" w:rsidRPr="00F817FE" w:rsidRDefault="00A87E1C" w:rsidP="00856ADB">
      <w:pPr>
        <w:tabs>
          <w:tab w:val="left" w:pos="9900"/>
        </w:tabs>
        <w:ind w:firstLine="709"/>
        <w:jc w:val="both"/>
        <w:rPr>
          <w:lang w:val="kk-KZ"/>
        </w:rPr>
      </w:pPr>
      <w:r w:rsidRPr="00F817FE">
        <w:rPr>
          <w:lang w:val="kk-KZ"/>
        </w:rPr>
        <w:t>4. Қордың бөлінген қаржының мақсатты жұмсалуын бақылауға құқығы;</w:t>
      </w:r>
    </w:p>
    <w:p w14:paraId="42EBDF56" w14:textId="26C5A057" w:rsidR="00A87E1C" w:rsidRPr="00F817FE" w:rsidRDefault="00A87E1C" w:rsidP="00856ADB">
      <w:pPr>
        <w:tabs>
          <w:tab w:val="left" w:pos="9900"/>
        </w:tabs>
        <w:ind w:firstLine="709"/>
        <w:jc w:val="both"/>
        <w:rPr>
          <w:lang w:val="kk-KZ"/>
        </w:rPr>
      </w:pPr>
      <w:r w:rsidRPr="00F817FE">
        <w:rPr>
          <w:lang w:val="kk-KZ"/>
        </w:rPr>
        <w:t>5. Қаражатты мақсатсыз пайдалан</w:t>
      </w:r>
      <w:r w:rsidR="00F817FE" w:rsidRPr="00F817FE">
        <w:rPr>
          <w:lang w:val="kk-KZ"/>
        </w:rPr>
        <w:t>ған</w:t>
      </w:r>
      <w:r w:rsidRPr="00F817FE">
        <w:rPr>
          <w:lang w:val="kk-KZ"/>
        </w:rPr>
        <w:t xml:space="preserve"> жағдайда, қайтару міндетті.</w:t>
      </w:r>
    </w:p>
    <w:p w14:paraId="643FDF9B" w14:textId="77777777" w:rsidR="001D3FF4" w:rsidRPr="00F817FE" w:rsidRDefault="00A87E1C" w:rsidP="00856ADB">
      <w:pPr>
        <w:tabs>
          <w:tab w:val="left" w:pos="9900"/>
        </w:tabs>
        <w:ind w:firstLine="709"/>
        <w:jc w:val="both"/>
        <w:rPr>
          <w:lang w:val="kk-KZ"/>
        </w:rPr>
      </w:pPr>
      <w:r w:rsidRPr="00F817FE">
        <w:rPr>
          <w:lang w:val="kk-KZ"/>
        </w:rPr>
        <w:t>34. Байқау аясында бөлінген қайырымдылық (демеушілік) көмек келесі мақсаттарға жұмсалмайды:</w:t>
      </w:r>
    </w:p>
    <w:p w14:paraId="464F2270" w14:textId="57069DE9" w:rsidR="001D3FF4" w:rsidRPr="00F817FE" w:rsidRDefault="00A87E1C" w:rsidP="00856ADB">
      <w:pPr>
        <w:tabs>
          <w:tab w:val="left" w:pos="9900"/>
        </w:tabs>
        <w:ind w:firstLine="709"/>
        <w:jc w:val="both"/>
        <w:rPr>
          <w:lang w:val="kk-KZ"/>
        </w:rPr>
      </w:pPr>
      <w:r w:rsidRPr="00F817FE">
        <w:rPr>
          <w:lang w:val="kk-KZ"/>
        </w:rPr>
        <w:t xml:space="preserve">1. </w:t>
      </w:r>
      <w:r w:rsidR="00F817FE" w:rsidRPr="00F817FE">
        <w:rPr>
          <w:lang w:val="kk-KZ"/>
        </w:rPr>
        <w:t xml:space="preserve">Қазіргі </w:t>
      </w:r>
      <w:r w:rsidRPr="00F817FE">
        <w:rPr>
          <w:lang w:val="kk-KZ"/>
        </w:rPr>
        <w:t>шығындарды өтеуге;</w:t>
      </w:r>
    </w:p>
    <w:p w14:paraId="4B71A58A" w14:textId="77777777" w:rsidR="001D3FF4" w:rsidRPr="00F817FE" w:rsidRDefault="00A87E1C" w:rsidP="00856ADB">
      <w:pPr>
        <w:tabs>
          <w:tab w:val="left" w:pos="9900"/>
        </w:tabs>
        <w:ind w:firstLine="709"/>
        <w:jc w:val="both"/>
        <w:rPr>
          <w:lang w:val="kk-KZ"/>
        </w:rPr>
      </w:pPr>
      <w:r w:rsidRPr="00F817FE">
        <w:rPr>
          <w:lang w:val="kk-KZ"/>
        </w:rPr>
        <w:t>2. Ғылыми зерттеулер жүргізуге;</w:t>
      </w:r>
    </w:p>
    <w:p w14:paraId="4EFDBDBC" w14:textId="77777777" w:rsidR="001D3FF4" w:rsidRPr="00F817FE" w:rsidRDefault="00A87E1C" w:rsidP="00856ADB">
      <w:pPr>
        <w:tabs>
          <w:tab w:val="left" w:pos="9900"/>
        </w:tabs>
        <w:ind w:firstLine="709"/>
        <w:jc w:val="both"/>
        <w:rPr>
          <w:lang w:val="kk-KZ"/>
        </w:rPr>
      </w:pPr>
      <w:r w:rsidRPr="00F817FE">
        <w:rPr>
          <w:lang w:val="kk-KZ"/>
        </w:rPr>
        <w:t>3. Жобаға қатысы жоқ қызмет түрлерін жүзеге асыруға;</w:t>
      </w:r>
    </w:p>
    <w:p w14:paraId="2A7EC665" w14:textId="77777777" w:rsidR="001D3FF4" w:rsidRPr="00F817FE" w:rsidRDefault="00A87E1C" w:rsidP="00856ADB">
      <w:pPr>
        <w:tabs>
          <w:tab w:val="left" w:pos="9900"/>
        </w:tabs>
        <w:ind w:firstLine="709"/>
        <w:jc w:val="both"/>
        <w:rPr>
          <w:lang w:val="kk-KZ"/>
        </w:rPr>
      </w:pPr>
      <w:r w:rsidRPr="00F817FE">
        <w:rPr>
          <w:lang w:val="kk-KZ"/>
        </w:rPr>
        <w:t>4. Пайда табуды көздейтін коммерциялық жобаларды іске асыруға.</w:t>
      </w:r>
    </w:p>
    <w:p w14:paraId="0AE4D110" w14:textId="091CA1FB" w:rsidR="00A87E1C" w:rsidRPr="00F817FE" w:rsidRDefault="00A87E1C" w:rsidP="00856ADB">
      <w:pPr>
        <w:tabs>
          <w:tab w:val="left" w:pos="9900"/>
        </w:tabs>
        <w:ind w:firstLine="709"/>
        <w:jc w:val="both"/>
        <w:rPr>
          <w:lang w:val="kk-KZ"/>
        </w:rPr>
      </w:pPr>
      <w:r w:rsidRPr="00F817FE">
        <w:rPr>
          <w:lang w:val="kk-KZ"/>
        </w:rPr>
        <w:t>35. Қаражаттың мақсатсыз жұмсалуы анықталған жағдайда, Қор бөлінген қаржыны қайтаруды талап етуге және ұйымды келесі байқауларға қатысу мүмкіндігінен айыруға құқылы.</w:t>
      </w:r>
    </w:p>
    <w:p w14:paraId="35115F95" w14:textId="77777777" w:rsidR="00A87E1C" w:rsidRPr="00F817FE" w:rsidRDefault="00A87E1C" w:rsidP="00856ADB">
      <w:pPr>
        <w:tabs>
          <w:tab w:val="left" w:pos="9900"/>
        </w:tabs>
        <w:ind w:firstLine="709"/>
        <w:jc w:val="both"/>
        <w:rPr>
          <w:lang w:val="kk-KZ"/>
        </w:rPr>
      </w:pPr>
    </w:p>
    <w:p w14:paraId="42D10092" w14:textId="43A64D64" w:rsidR="00016DDB" w:rsidRPr="00F817FE" w:rsidRDefault="00016DDB" w:rsidP="001A093E">
      <w:pPr>
        <w:tabs>
          <w:tab w:val="left" w:pos="0"/>
          <w:tab w:val="left" w:pos="284"/>
          <w:tab w:val="left" w:pos="426"/>
          <w:tab w:val="left" w:pos="567"/>
          <w:tab w:val="left" w:pos="1134"/>
        </w:tabs>
        <w:jc w:val="both"/>
      </w:pPr>
    </w:p>
    <w:sectPr w:rsidR="00016DDB" w:rsidRPr="00F817FE" w:rsidSect="007E2F67">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6B05F" w14:textId="77777777" w:rsidR="004C45DA" w:rsidRDefault="004C45DA" w:rsidP="0065260E">
      <w:r>
        <w:separator/>
      </w:r>
    </w:p>
  </w:endnote>
  <w:endnote w:type="continuationSeparator" w:id="0">
    <w:p w14:paraId="3242BD9B" w14:textId="77777777" w:rsidR="004C45DA" w:rsidRDefault="004C45DA" w:rsidP="0065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73CC" w14:textId="77777777" w:rsidR="004C45DA" w:rsidRDefault="004C45DA" w:rsidP="0065260E">
      <w:r>
        <w:separator/>
      </w:r>
    </w:p>
  </w:footnote>
  <w:footnote w:type="continuationSeparator" w:id="0">
    <w:p w14:paraId="7B139C0C" w14:textId="77777777" w:rsidR="004C45DA" w:rsidRDefault="004C45DA" w:rsidP="00652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53CD"/>
    <w:multiLevelType w:val="hybridMultilevel"/>
    <w:tmpl w:val="3E9C69E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DF360FD"/>
    <w:multiLevelType w:val="hybridMultilevel"/>
    <w:tmpl w:val="5164FFD4"/>
    <w:lvl w:ilvl="0" w:tplc="C17A117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0E4173FC"/>
    <w:multiLevelType w:val="hybridMultilevel"/>
    <w:tmpl w:val="8668B49C"/>
    <w:lvl w:ilvl="0" w:tplc="3CA847FC">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15:restartNumberingAfterBreak="0">
    <w:nsid w:val="1170396E"/>
    <w:multiLevelType w:val="hybridMultilevel"/>
    <w:tmpl w:val="D86051F4"/>
    <w:lvl w:ilvl="0" w:tplc="D2661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4F65F74"/>
    <w:multiLevelType w:val="hybridMultilevel"/>
    <w:tmpl w:val="1AF23782"/>
    <w:lvl w:ilvl="0" w:tplc="595C8796">
      <w:start w:val="1"/>
      <w:numFmt w:val="decimal"/>
      <w:suff w:val="space"/>
      <w:lvlText w:val="%1."/>
      <w:lvlJc w:val="left"/>
      <w:pPr>
        <w:ind w:left="1428"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5A1237"/>
    <w:multiLevelType w:val="hybridMultilevel"/>
    <w:tmpl w:val="35DC9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5E17FD"/>
    <w:multiLevelType w:val="hybridMultilevel"/>
    <w:tmpl w:val="E5D4744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13C344F"/>
    <w:multiLevelType w:val="hybridMultilevel"/>
    <w:tmpl w:val="2B969AFA"/>
    <w:lvl w:ilvl="0" w:tplc="2D685C8E">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5915BBB"/>
    <w:multiLevelType w:val="hybridMultilevel"/>
    <w:tmpl w:val="670A82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084607"/>
    <w:multiLevelType w:val="hybridMultilevel"/>
    <w:tmpl w:val="44DC1918"/>
    <w:lvl w:ilvl="0" w:tplc="11506D7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B65826"/>
    <w:multiLevelType w:val="hybridMultilevel"/>
    <w:tmpl w:val="5E901B80"/>
    <w:lvl w:ilvl="0" w:tplc="42C01EBC">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A0724D"/>
    <w:multiLevelType w:val="hybridMultilevel"/>
    <w:tmpl w:val="1D1C40F4"/>
    <w:lvl w:ilvl="0" w:tplc="53461E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483403F"/>
    <w:multiLevelType w:val="hybridMultilevel"/>
    <w:tmpl w:val="F738EA76"/>
    <w:lvl w:ilvl="0" w:tplc="778240D8">
      <w:start w:val="1"/>
      <w:numFmt w:val="decimal"/>
      <w:lvlText w:val="%1."/>
      <w:lvlJc w:val="left"/>
      <w:pPr>
        <w:ind w:left="928" w:hanging="360"/>
      </w:pPr>
      <w:rPr>
        <w:rFonts w:hint="default"/>
        <w:b w:val="0"/>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793F8C"/>
    <w:multiLevelType w:val="hybridMultilevel"/>
    <w:tmpl w:val="A3D6C3F8"/>
    <w:lvl w:ilvl="0" w:tplc="8B1888A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8A96A3B"/>
    <w:multiLevelType w:val="hybridMultilevel"/>
    <w:tmpl w:val="26167312"/>
    <w:lvl w:ilvl="0" w:tplc="D2661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96479B2"/>
    <w:multiLevelType w:val="hybridMultilevel"/>
    <w:tmpl w:val="D31C50B6"/>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DB337A2"/>
    <w:multiLevelType w:val="hybridMultilevel"/>
    <w:tmpl w:val="F16E988C"/>
    <w:lvl w:ilvl="0" w:tplc="D076FDD4">
      <w:start w:val="24"/>
      <w:numFmt w:val="decimal"/>
      <w:lvlText w:val="%1."/>
      <w:lvlJc w:val="left"/>
      <w:pPr>
        <w:ind w:left="14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C0671"/>
    <w:multiLevelType w:val="hybridMultilevel"/>
    <w:tmpl w:val="B76E8802"/>
    <w:lvl w:ilvl="0" w:tplc="16E82CEA">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395DCF"/>
    <w:multiLevelType w:val="hybridMultilevel"/>
    <w:tmpl w:val="0E704E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46465BF"/>
    <w:multiLevelType w:val="hybridMultilevel"/>
    <w:tmpl w:val="5F769B68"/>
    <w:lvl w:ilvl="0" w:tplc="D04A26FA">
      <w:start w:val="5"/>
      <w:numFmt w:val="decimal"/>
      <w:suff w:val="space"/>
      <w:lvlText w:val="%1."/>
      <w:lvlJc w:val="left"/>
      <w:pPr>
        <w:ind w:left="14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D4358E"/>
    <w:multiLevelType w:val="hybridMultilevel"/>
    <w:tmpl w:val="1A42BE98"/>
    <w:lvl w:ilvl="0" w:tplc="B906BEC4">
      <w:start w:val="1"/>
      <w:numFmt w:val="decimal"/>
      <w:lvlText w:val="%1."/>
      <w:lvlJc w:val="left"/>
      <w:pPr>
        <w:ind w:left="1069" w:hanging="360"/>
      </w:pPr>
      <w:rPr>
        <w:rFonts w:eastAsia="Gungsuh"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A83A17"/>
    <w:multiLevelType w:val="hybridMultilevel"/>
    <w:tmpl w:val="77AA0EFE"/>
    <w:lvl w:ilvl="0" w:tplc="A07A0FC4">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F66503D"/>
    <w:multiLevelType w:val="hybridMultilevel"/>
    <w:tmpl w:val="A6548CBA"/>
    <w:lvl w:ilvl="0" w:tplc="66DED2B0">
      <w:start w:val="1"/>
      <w:numFmt w:val="decimal"/>
      <w:lvlText w:val="%1."/>
      <w:lvlJc w:val="left"/>
      <w:pPr>
        <w:tabs>
          <w:tab w:val="num" w:pos="1080"/>
        </w:tabs>
        <w:ind w:left="1080" w:hanging="360"/>
      </w:pPr>
      <w:rPr>
        <w:b w:val="0"/>
      </w:r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3" w15:restartNumberingAfterBreak="0">
    <w:nsid w:val="4F844B51"/>
    <w:multiLevelType w:val="hybridMultilevel"/>
    <w:tmpl w:val="2430B51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3A05F03"/>
    <w:multiLevelType w:val="hybridMultilevel"/>
    <w:tmpl w:val="AB7E7DEA"/>
    <w:lvl w:ilvl="0" w:tplc="B306A3A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4477590"/>
    <w:multiLevelType w:val="hybridMultilevel"/>
    <w:tmpl w:val="35847F08"/>
    <w:lvl w:ilvl="0" w:tplc="F89AAEBE">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6" w15:restartNumberingAfterBreak="0">
    <w:nsid w:val="54D70CB1"/>
    <w:multiLevelType w:val="hybridMultilevel"/>
    <w:tmpl w:val="F16E988C"/>
    <w:lvl w:ilvl="0" w:tplc="D076FDD4">
      <w:start w:val="24"/>
      <w:numFmt w:val="decimal"/>
      <w:lvlText w:val="%1."/>
      <w:lvlJc w:val="left"/>
      <w:pPr>
        <w:ind w:left="14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8F787F"/>
    <w:multiLevelType w:val="hybridMultilevel"/>
    <w:tmpl w:val="8C0C42F0"/>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F37975"/>
    <w:multiLevelType w:val="hybridMultilevel"/>
    <w:tmpl w:val="5F769B68"/>
    <w:lvl w:ilvl="0" w:tplc="D04A26FA">
      <w:start w:val="5"/>
      <w:numFmt w:val="decimal"/>
      <w:suff w:val="space"/>
      <w:lvlText w:val="%1."/>
      <w:lvlJc w:val="left"/>
      <w:pPr>
        <w:ind w:left="14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C5652C"/>
    <w:multiLevelType w:val="hybridMultilevel"/>
    <w:tmpl w:val="FBCA33E6"/>
    <w:lvl w:ilvl="0" w:tplc="6CC65C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295892"/>
    <w:multiLevelType w:val="hybridMultilevel"/>
    <w:tmpl w:val="614627EE"/>
    <w:lvl w:ilvl="0" w:tplc="BAA273DC">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140271F"/>
    <w:multiLevelType w:val="hybridMultilevel"/>
    <w:tmpl w:val="CFB264F6"/>
    <w:lvl w:ilvl="0" w:tplc="6E36A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1544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1B0B9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0C2B31"/>
    <w:multiLevelType w:val="hybridMultilevel"/>
    <w:tmpl w:val="0C34646E"/>
    <w:lvl w:ilvl="0" w:tplc="10363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15D5FF4"/>
    <w:multiLevelType w:val="hybridMultilevel"/>
    <w:tmpl w:val="FBE4F7C8"/>
    <w:lvl w:ilvl="0" w:tplc="68063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21E3BA4"/>
    <w:multiLevelType w:val="multilevel"/>
    <w:tmpl w:val="91EEC324"/>
    <w:lvl w:ilvl="0">
      <w:start w:val="1"/>
      <w:numFmt w:val="decimal"/>
      <w:lvlText w:val="%1."/>
      <w:lvlJc w:val="left"/>
      <w:pPr>
        <w:ind w:left="720" w:hanging="360"/>
      </w:p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7" w15:restartNumberingAfterBreak="0">
    <w:nsid w:val="760A2360"/>
    <w:multiLevelType w:val="hybridMultilevel"/>
    <w:tmpl w:val="C68ECB96"/>
    <w:lvl w:ilvl="0" w:tplc="778240D8">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747179"/>
    <w:multiLevelType w:val="hybridMultilevel"/>
    <w:tmpl w:val="63728E0E"/>
    <w:lvl w:ilvl="0" w:tplc="2B4A300A">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9B61423"/>
    <w:multiLevelType w:val="hybridMultilevel"/>
    <w:tmpl w:val="62C8F9C8"/>
    <w:lvl w:ilvl="0" w:tplc="09AC6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176988"/>
    <w:multiLevelType w:val="hybridMultilevel"/>
    <w:tmpl w:val="DB562CD4"/>
    <w:lvl w:ilvl="0" w:tplc="22D4683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80001073">
    <w:abstractNumId w:val="22"/>
  </w:num>
  <w:num w:numId="2" w16cid:durableId="1751804458">
    <w:abstractNumId w:val="21"/>
  </w:num>
  <w:num w:numId="3" w16cid:durableId="83890504">
    <w:abstractNumId w:val="17"/>
  </w:num>
  <w:num w:numId="4" w16cid:durableId="174988310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829398">
    <w:abstractNumId w:val="9"/>
  </w:num>
  <w:num w:numId="6" w16cid:durableId="762653323">
    <w:abstractNumId w:val="30"/>
  </w:num>
  <w:num w:numId="7" w16cid:durableId="1945069788">
    <w:abstractNumId w:val="27"/>
  </w:num>
  <w:num w:numId="8" w16cid:durableId="1193612035">
    <w:abstractNumId w:val="2"/>
  </w:num>
  <w:num w:numId="9" w16cid:durableId="18094919">
    <w:abstractNumId w:val="1"/>
  </w:num>
  <w:num w:numId="10" w16cid:durableId="1208375937">
    <w:abstractNumId w:val="18"/>
  </w:num>
  <w:num w:numId="11" w16cid:durableId="250626694">
    <w:abstractNumId w:val="8"/>
  </w:num>
  <w:num w:numId="12" w16cid:durableId="67032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87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6739964">
    <w:abstractNumId w:val="29"/>
  </w:num>
  <w:num w:numId="15" w16cid:durableId="771432377">
    <w:abstractNumId w:val="38"/>
  </w:num>
  <w:num w:numId="16" w16cid:durableId="756943278">
    <w:abstractNumId w:val="3"/>
  </w:num>
  <w:num w:numId="17" w16cid:durableId="892227793">
    <w:abstractNumId w:val="6"/>
  </w:num>
  <w:num w:numId="18" w16cid:durableId="1371027528">
    <w:abstractNumId w:val="14"/>
  </w:num>
  <w:num w:numId="19" w16cid:durableId="469910012">
    <w:abstractNumId w:val="31"/>
  </w:num>
  <w:num w:numId="20" w16cid:durableId="494495643">
    <w:abstractNumId w:val="23"/>
  </w:num>
  <w:num w:numId="21" w16cid:durableId="383408920">
    <w:abstractNumId w:val="20"/>
  </w:num>
  <w:num w:numId="22" w16cid:durableId="979648444">
    <w:abstractNumId w:val="7"/>
  </w:num>
  <w:num w:numId="23" w16cid:durableId="1576894453">
    <w:abstractNumId w:val="35"/>
  </w:num>
  <w:num w:numId="24" w16cid:durableId="1423144556">
    <w:abstractNumId w:val="13"/>
  </w:num>
  <w:num w:numId="25" w16cid:durableId="470176534">
    <w:abstractNumId w:val="25"/>
  </w:num>
  <w:num w:numId="26" w16cid:durableId="1685129145">
    <w:abstractNumId w:val="39"/>
  </w:num>
  <w:num w:numId="27" w16cid:durableId="724716092">
    <w:abstractNumId w:val="12"/>
  </w:num>
  <w:num w:numId="28" w16cid:durableId="1415277101">
    <w:abstractNumId w:val="10"/>
  </w:num>
  <w:num w:numId="29" w16cid:durableId="738793696">
    <w:abstractNumId w:val="34"/>
  </w:num>
  <w:num w:numId="30" w16cid:durableId="1185438250">
    <w:abstractNumId w:val="40"/>
  </w:num>
  <w:num w:numId="31" w16cid:durableId="529682199">
    <w:abstractNumId w:val="36"/>
  </w:num>
  <w:num w:numId="32" w16cid:durableId="167259440">
    <w:abstractNumId w:val="5"/>
  </w:num>
  <w:num w:numId="33" w16cid:durableId="768816407">
    <w:abstractNumId w:val="37"/>
  </w:num>
  <w:num w:numId="34" w16cid:durableId="1198012208">
    <w:abstractNumId w:val="33"/>
  </w:num>
  <w:num w:numId="35" w16cid:durableId="2146700812">
    <w:abstractNumId w:val="32"/>
  </w:num>
  <w:num w:numId="36" w16cid:durableId="1488129333">
    <w:abstractNumId w:val="4"/>
  </w:num>
  <w:num w:numId="37" w16cid:durableId="2003241649">
    <w:abstractNumId w:val="11"/>
  </w:num>
  <w:num w:numId="38" w16cid:durableId="1071663211">
    <w:abstractNumId w:val="24"/>
  </w:num>
  <w:num w:numId="39" w16cid:durableId="411002044">
    <w:abstractNumId w:val="28"/>
  </w:num>
  <w:num w:numId="40" w16cid:durableId="954601358">
    <w:abstractNumId w:val="16"/>
  </w:num>
  <w:num w:numId="41" w16cid:durableId="1618219215">
    <w:abstractNumId w:val="19"/>
  </w:num>
  <w:num w:numId="42" w16cid:durableId="1207569629">
    <w:abstractNumId w:val="26"/>
  </w:num>
  <w:num w:numId="43" w16cid:durableId="196125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4E"/>
    <w:rsid w:val="000055B3"/>
    <w:rsid w:val="00006C37"/>
    <w:rsid w:val="000074A0"/>
    <w:rsid w:val="00007B2A"/>
    <w:rsid w:val="00007BF2"/>
    <w:rsid w:val="000110E3"/>
    <w:rsid w:val="00012C5E"/>
    <w:rsid w:val="00016DDB"/>
    <w:rsid w:val="000225BB"/>
    <w:rsid w:val="00024159"/>
    <w:rsid w:val="00025092"/>
    <w:rsid w:val="00025C63"/>
    <w:rsid w:val="00044720"/>
    <w:rsid w:val="00045360"/>
    <w:rsid w:val="00056E3D"/>
    <w:rsid w:val="0005732F"/>
    <w:rsid w:val="00057DF3"/>
    <w:rsid w:val="00065F81"/>
    <w:rsid w:val="00077D82"/>
    <w:rsid w:val="000872EF"/>
    <w:rsid w:val="00094F55"/>
    <w:rsid w:val="000B7D47"/>
    <w:rsid w:val="000C30B9"/>
    <w:rsid w:val="000D216A"/>
    <w:rsid w:val="000D5315"/>
    <w:rsid w:val="000E0F91"/>
    <w:rsid w:val="000E126F"/>
    <w:rsid w:val="000E5A52"/>
    <w:rsid w:val="000E612A"/>
    <w:rsid w:val="000F0001"/>
    <w:rsid w:val="000F36A8"/>
    <w:rsid w:val="000F6D8B"/>
    <w:rsid w:val="00103699"/>
    <w:rsid w:val="00112609"/>
    <w:rsid w:val="00113CFA"/>
    <w:rsid w:val="00114087"/>
    <w:rsid w:val="00116840"/>
    <w:rsid w:val="0012455C"/>
    <w:rsid w:val="001312B7"/>
    <w:rsid w:val="001335DF"/>
    <w:rsid w:val="001372C6"/>
    <w:rsid w:val="0014382D"/>
    <w:rsid w:val="00163EFC"/>
    <w:rsid w:val="00166551"/>
    <w:rsid w:val="00181CC7"/>
    <w:rsid w:val="00185AF3"/>
    <w:rsid w:val="001932D6"/>
    <w:rsid w:val="001A0059"/>
    <w:rsid w:val="001A093E"/>
    <w:rsid w:val="001A3201"/>
    <w:rsid w:val="001A51E1"/>
    <w:rsid w:val="001A58AD"/>
    <w:rsid w:val="001B69D7"/>
    <w:rsid w:val="001C013D"/>
    <w:rsid w:val="001C5404"/>
    <w:rsid w:val="001D16CB"/>
    <w:rsid w:val="001D331A"/>
    <w:rsid w:val="001D333B"/>
    <w:rsid w:val="001D3FF4"/>
    <w:rsid w:val="001D6415"/>
    <w:rsid w:val="001D67A1"/>
    <w:rsid w:val="001D6EB6"/>
    <w:rsid w:val="001E6792"/>
    <w:rsid w:val="001E787D"/>
    <w:rsid w:val="001F056E"/>
    <w:rsid w:val="001F3FAC"/>
    <w:rsid w:val="001F68ED"/>
    <w:rsid w:val="001F754C"/>
    <w:rsid w:val="002045A3"/>
    <w:rsid w:val="00212FE4"/>
    <w:rsid w:val="00213044"/>
    <w:rsid w:val="00214691"/>
    <w:rsid w:val="00215CC5"/>
    <w:rsid w:val="0022378C"/>
    <w:rsid w:val="00223BEF"/>
    <w:rsid w:val="002370B1"/>
    <w:rsid w:val="00257D34"/>
    <w:rsid w:val="00262ABB"/>
    <w:rsid w:val="00274648"/>
    <w:rsid w:val="002804CD"/>
    <w:rsid w:val="00285E53"/>
    <w:rsid w:val="00294540"/>
    <w:rsid w:val="002B0CDD"/>
    <w:rsid w:val="002B78AB"/>
    <w:rsid w:val="002C057A"/>
    <w:rsid w:val="002D1C3F"/>
    <w:rsid w:val="002D600B"/>
    <w:rsid w:val="002D6668"/>
    <w:rsid w:val="002D7466"/>
    <w:rsid w:val="002E1BEC"/>
    <w:rsid w:val="002E1E56"/>
    <w:rsid w:val="002E2DB9"/>
    <w:rsid w:val="002E4307"/>
    <w:rsid w:val="002E5409"/>
    <w:rsid w:val="002F2705"/>
    <w:rsid w:val="003029F1"/>
    <w:rsid w:val="0030516F"/>
    <w:rsid w:val="003171BC"/>
    <w:rsid w:val="00333B66"/>
    <w:rsid w:val="00335F4A"/>
    <w:rsid w:val="003415D2"/>
    <w:rsid w:val="003474E8"/>
    <w:rsid w:val="003511FC"/>
    <w:rsid w:val="003520E3"/>
    <w:rsid w:val="00352323"/>
    <w:rsid w:val="003523C7"/>
    <w:rsid w:val="00357053"/>
    <w:rsid w:val="003573E1"/>
    <w:rsid w:val="00365D81"/>
    <w:rsid w:val="00387335"/>
    <w:rsid w:val="00391553"/>
    <w:rsid w:val="00393375"/>
    <w:rsid w:val="003937F3"/>
    <w:rsid w:val="003971A7"/>
    <w:rsid w:val="003A5227"/>
    <w:rsid w:val="003A589B"/>
    <w:rsid w:val="003B16C9"/>
    <w:rsid w:val="003B642E"/>
    <w:rsid w:val="003C2663"/>
    <w:rsid w:val="003D197E"/>
    <w:rsid w:val="003D3EE4"/>
    <w:rsid w:val="003D40D4"/>
    <w:rsid w:val="003D5050"/>
    <w:rsid w:val="003D553F"/>
    <w:rsid w:val="003E0ADA"/>
    <w:rsid w:val="003E1290"/>
    <w:rsid w:val="003E133E"/>
    <w:rsid w:val="003E614A"/>
    <w:rsid w:val="003F0C4E"/>
    <w:rsid w:val="003F27A0"/>
    <w:rsid w:val="003F44BE"/>
    <w:rsid w:val="003F6B8E"/>
    <w:rsid w:val="003F74EF"/>
    <w:rsid w:val="003F7DC0"/>
    <w:rsid w:val="00400D51"/>
    <w:rsid w:val="00407F54"/>
    <w:rsid w:val="0041556E"/>
    <w:rsid w:val="0044382F"/>
    <w:rsid w:val="0044395E"/>
    <w:rsid w:val="0044549F"/>
    <w:rsid w:val="0044711B"/>
    <w:rsid w:val="00453767"/>
    <w:rsid w:val="00470CCA"/>
    <w:rsid w:val="00473B42"/>
    <w:rsid w:val="00474B9A"/>
    <w:rsid w:val="00485E7A"/>
    <w:rsid w:val="00487851"/>
    <w:rsid w:val="00494413"/>
    <w:rsid w:val="004978E5"/>
    <w:rsid w:val="00497EA4"/>
    <w:rsid w:val="004A2813"/>
    <w:rsid w:val="004B320B"/>
    <w:rsid w:val="004B4F7E"/>
    <w:rsid w:val="004C398C"/>
    <w:rsid w:val="004C45DA"/>
    <w:rsid w:val="004D2517"/>
    <w:rsid w:val="004D45CC"/>
    <w:rsid w:val="004D517D"/>
    <w:rsid w:val="004D6122"/>
    <w:rsid w:val="004E59F2"/>
    <w:rsid w:val="004F2E22"/>
    <w:rsid w:val="005056AE"/>
    <w:rsid w:val="005113AF"/>
    <w:rsid w:val="00513A26"/>
    <w:rsid w:val="00515590"/>
    <w:rsid w:val="00525672"/>
    <w:rsid w:val="0052672A"/>
    <w:rsid w:val="00527412"/>
    <w:rsid w:val="005360B9"/>
    <w:rsid w:val="00536678"/>
    <w:rsid w:val="00543CC6"/>
    <w:rsid w:val="00553EBD"/>
    <w:rsid w:val="005545C7"/>
    <w:rsid w:val="00563F75"/>
    <w:rsid w:val="00570B52"/>
    <w:rsid w:val="005771A4"/>
    <w:rsid w:val="00581AAB"/>
    <w:rsid w:val="00584299"/>
    <w:rsid w:val="005846EB"/>
    <w:rsid w:val="00584F73"/>
    <w:rsid w:val="005871DC"/>
    <w:rsid w:val="005936AD"/>
    <w:rsid w:val="00597095"/>
    <w:rsid w:val="005A0475"/>
    <w:rsid w:val="005A0D69"/>
    <w:rsid w:val="005A3ED7"/>
    <w:rsid w:val="005A475E"/>
    <w:rsid w:val="005B03BE"/>
    <w:rsid w:val="005B42C8"/>
    <w:rsid w:val="005C2F79"/>
    <w:rsid w:val="005D7229"/>
    <w:rsid w:val="005E314C"/>
    <w:rsid w:val="005E43D9"/>
    <w:rsid w:val="005E66B0"/>
    <w:rsid w:val="005F7A39"/>
    <w:rsid w:val="00600A79"/>
    <w:rsid w:val="00601A98"/>
    <w:rsid w:val="006145B8"/>
    <w:rsid w:val="006162FB"/>
    <w:rsid w:val="006221BE"/>
    <w:rsid w:val="00624A62"/>
    <w:rsid w:val="00645031"/>
    <w:rsid w:val="00651287"/>
    <w:rsid w:val="0065260E"/>
    <w:rsid w:val="0065346B"/>
    <w:rsid w:val="00655B78"/>
    <w:rsid w:val="00662CFC"/>
    <w:rsid w:val="00664971"/>
    <w:rsid w:val="00665BFB"/>
    <w:rsid w:val="0066627F"/>
    <w:rsid w:val="006750D6"/>
    <w:rsid w:val="00680423"/>
    <w:rsid w:val="0068140B"/>
    <w:rsid w:val="006819EB"/>
    <w:rsid w:val="006911A1"/>
    <w:rsid w:val="00691DBD"/>
    <w:rsid w:val="00692345"/>
    <w:rsid w:val="00693316"/>
    <w:rsid w:val="00693639"/>
    <w:rsid w:val="0069460E"/>
    <w:rsid w:val="00697829"/>
    <w:rsid w:val="006A1847"/>
    <w:rsid w:val="006A23C0"/>
    <w:rsid w:val="006A5EAE"/>
    <w:rsid w:val="006A7B49"/>
    <w:rsid w:val="006C24B0"/>
    <w:rsid w:val="006D02F1"/>
    <w:rsid w:val="006D19C8"/>
    <w:rsid w:val="006D3E3C"/>
    <w:rsid w:val="006D7014"/>
    <w:rsid w:val="006D7D79"/>
    <w:rsid w:val="006E0A1A"/>
    <w:rsid w:val="006E11F9"/>
    <w:rsid w:val="006E2A09"/>
    <w:rsid w:val="006E32B0"/>
    <w:rsid w:val="006E6996"/>
    <w:rsid w:val="006F34BC"/>
    <w:rsid w:val="006F4D25"/>
    <w:rsid w:val="0070044D"/>
    <w:rsid w:val="007031F5"/>
    <w:rsid w:val="007063CB"/>
    <w:rsid w:val="00711BAB"/>
    <w:rsid w:val="00711E5F"/>
    <w:rsid w:val="007121AB"/>
    <w:rsid w:val="00712BA8"/>
    <w:rsid w:val="007149EF"/>
    <w:rsid w:val="007165FD"/>
    <w:rsid w:val="00720C12"/>
    <w:rsid w:val="00726791"/>
    <w:rsid w:val="00741668"/>
    <w:rsid w:val="00754734"/>
    <w:rsid w:val="0075533C"/>
    <w:rsid w:val="00763C10"/>
    <w:rsid w:val="007735CF"/>
    <w:rsid w:val="007800B2"/>
    <w:rsid w:val="00780F0E"/>
    <w:rsid w:val="0078317B"/>
    <w:rsid w:val="007A7437"/>
    <w:rsid w:val="007A7D28"/>
    <w:rsid w:val="007B2610"/>
    <w:rsid w:val="007C0114"/>
    <w:rsid w:val="007C2817"/>
    <w:rsid w:val="007C4756"/>
    <w:rsid w:val="007D1C79"/>
    <w:rsid w:val="007D4B02"/>
    <w:rsid w:val="007D5433"/>
    <w:rsid w:val="007E2F67"/>
    <w:rsid w:val="007F1CB9"/>
    <w:rsid w:val="007F4496"/>
    <w:rsid w:val="007F570A"/>
    <w:rsid w:val="008043C0"/>
    <w:rsid w:val="00804C67"/>
    <w:rsid w:val="00811CC5"/>
    <w:rsid w:val="008134A6"/>
    <w:rsid w:val="00813AAA"/>
    <w:rsid w:val="008175B6"/>
    <w:rsid w:val="0082522D"/>
    <w:rsid w:val="0082576D"/>
    <w:rsid w:val="00825BD9"/>
    <w:rsid w:val="008300F3"/>
    <w:rsid w:val="00835F37"/>
    <w:rsid w:val="00841963"/>
    <w:rsid w:val="00844973"/>
    <w:rsid w:val="0084679F"/>
    <w:rsid w:val="00850A62"/>
    <w:rsid w:val="00852377"/>
    <w:rsid w:val="00856ADB"/>
    <w:rsid w:val="00860F4C"/>
    <w:rsid w:val="008651A5"/>
    <w:rsid w:val="00865D55"/>
    <w:rsid w:val="0087241F"/>
    <w:rsid w:val="00873310"/>
    <w:rsid w:val="008917BF"/>
    <w:rsid w:val="00891EAE"/>
    <w:rsid w:val="008944F0"/>
    <w:rsid w:val="008952C5"/>
    <w:rsid w:val="008A4D8C"/>
    <w:rsid w:val="008A73C5"/>
    <w:rsid w:val="008B046A"/>
    <w:rsid w:val="008B2058"/>
    <w:rsid w:val="008B701A"/>
    <w:rsid w:val="008D2A8B"/>
    <w:rsid w:val="008D360A"/>
    <w:rsid w:val="008D3AA4"/>
    <w:rsid w:val="008D3C59"/>
    <w:rsid w:val="008E0ACC"/>
    <w:rsid w:val="008E359A"/>
    <w:rsid w:val="008E3C74"/>
    <w:rsid w:val="008E57C2"/>
    <w:rsid w:val="008E68E1"/>
    <w:rsid w:val="008F0047"/>
    <w:rsid w:val="008F1238"/>
    <w:rsid w:val="008F1DDF"/>
    <w:rsid w:val="008F3BC9"/>
    <w:rsid w:val="008F57DA"/>
    <w:rsid w:val="008F6DA3"/>
    <w:rsid w:val="0090420B"/>
    <w:rsid w:val="00905DE4"/>
    <w:rsid w:val="00923FEB"/>
    <w:rsid w:val="0092685F"/>
    <w:rsid w:val="00926B4A"/>
    <w:rsid w:val="00932A7C"/>
    <w:rsid w:val="00932B46"/>
    <w:rsid w:val="0095524D"/>
    <w:rsid w:val="00956A71"/>
    <w:rsid w:val="00961075"/>
    <w:rsid w:val="00962799"/>
    <w:rsid w:val="009636DD"/>
    <w:rsid w:val="00967217"/>
    <w:rsid w:val="00970C2C"/>
    <w:rsid w:val="00974C1E"/>
    <w:rsid w:val="00975A8C"/>
    <w:rsid w:val="00976B45"/>
    <w:rsid w:val="00980EAA"/>
    <w:rsid w:val="009834E4"/>
    <w:rsid w:val="00993FA8"/>
    <w:rsid w:val="009A2B71"/>
    <w:rsid w:val="009A3626"/>
    <w:rsid w:val="009A413B"/>
    <w:rsid w:val="009B163F"/>
    <w:rsid w:val="009B42E4"/>
    <w:rsid w:val="009D2078"/>
    <w:rsid w:val="009D41A6"/>
    <w:rsid w:val="009E5F51"/>
    <w:rsid w:val="009F308B"/>
    <w:rsid w:val="009F5216"/>
    <w:rsid w:val="00A03213"/>
    <w:rsid w:val="00A06C3D"/>
    <w:rsid w:val="00A124CD"/>
    <w:rsid w:val="00A143F6"/>
    <w:rsid w:val="00A149E3"/>
    <w:rsid w:val="00A153A9"/>
    <w:rsid w:val="00A2191C"/>
    <w:rsid w:val="00A228A2"/>
    <w:rsid w:val="00A2332B"/>
    <w:rsid w:val="00A26547"/>
    <w:rsid w:val="00A26DE7"/>
    <w:rsid w:val="00A3787E"/>
    <w:rsid w:val="00A43C54"/>
    <w:rsid w:val="00A47F14"/>
    <w:rsid w:val="00A53FFB"/>
    <w:rsid w:val="00A55EDD"/>
    <w:rsid w:val="00A60E8E"/>
    <w:rsid w:val="00A72298"/>
    <w:rsid w:val="00A72518"/>
    <w:rsid w:val="00A72F0B"/>
    <w:rsid w:val="00A7387C"/>
    <w:rsid w:val="00A82F6B"/>
    <w:rsid w:val="00A834D5"/>
    <w:rsid w:val="00A83558"/>
    <w:rsid w:val="00A8599B"/>
    <w:rsid w:val="00A87E1C"/>
    <w:rsid w:val="00A9170E"/>
    <w:rsid w:val="00A92BD9"/>
    <w:rsid w:val="00A961C9"/>
    <w:rsid w:val="00AA2DC2"/>
    <w:rsid w:val="00AA6E20"/>
    <w:rsid w:val="00AB5396"/>
    <w:rsid w:val="00AB73F4"/>
    <w:rsid w:val="00AC05AA"/>
    <w:rsid w:val="00AC0AA8"/>
    <w:rsid w:val="00AC0B4D"/>
    <w:rsid w:val="00AC47ED"/>
    <w:rsid w:val="00AC54A0"/>
    <w:rsid w:val="00AC5B99"/>
    <w:rsid w:val="00AD4D37"/>
    <w:rsid w:val="00AD6AA1"/>
    <w:rsid w:val="00AE1CBA"/>
    <w:rsid w:val="00AE2429"/>
    <w:rsid w:val="00AE336B"/>
    <w:rsid w:val="00AE4594"/>
    <w:rsid w:val="00AE6F56"/>
    <w:rsid w:val="00AF57AD"/>
    <w:rsid w:val="00B212E3"/>
    <w:rsid w:val="00B21B3F"/>
    <w:rsid w:val="00B313C7"/>
    <w:rsid w:val="00B343A9"/>
    <w:rsid w:val="00B35915"/>
    <w:rsid w:val="00B3673C"/>
    <w:rsid w:val="00B46D15"/>
    <w:rsid w:val="00B50212"/>
    <w:rsid w:val="00B52148"/>
    <w:rsid w:val="00B52F30"/>
    <w:rsid w:val="00B626BE"/>
    <w:rsid w:val="00B6358C"/>
    <w:rsid w:val="00B71083"/>
    <w:rsid w:val="00B71642"/>
    <w:rsid w:val="00B73EC2"/>
    <w:rsid w:val="00B753C2"/>
    <w:rsid w:val="00B7686D"/>
    <w:rsid w:val="00B85526"/>
    <w:rsid w:val="00B86538"/>
    <w:rsid w:val="00B86544"/>
    <w:rsid w:val="00B974E4"/>
    <w:rsid w:val="00B97DFD"/>
    <w:rsid w:val="00BA1617"/>
    <w:rsid w:val="00BA3242"/>
    <w:rsid w:val="00BB1A58"/>
    <w:rsid w:val="00BB3FDB"/>
    <w:rsid w:val="00BC462D"/>
    <w:rsid w:val="00BC5C4A"/>
    <w:rsid w:val="00BD46AD"/>
    <w:rsid w:val="00BE21DE"/>
    <w:rsid w:val="00BE3747"/>
    <w:rsid w:val="00BE62C2"/>
    <w:rsid w:val="00BE7DE5"/>
    <w:rsid w:val="00C01D18"/>
    <w:rsid w:val="00C02E3B"/>
    <w:rsid w:val="00C038DA"/>
    <w:rsid w:val="00C112F4"/>
    <w:rsid w:val="00C11926"/>
    <w:rsid w:val="00C11A29"/>
    <w:rsid w:val="00C1270D"/>
    <w:rsid w:val="00C13FA7"/>
    <w:rsid w:val="00C14185"/>
    <w:rsid w:val="00C27C21"/>
    <w:rsid w:val="00C31BAB"/>
    <w:rsid w:val="00C3245A"/>
    <w:rsid w:val="00C34550"/>
    <w:rsid w:val="00C356B8"/>
    <w:rsid w:val="00C440C2"/>
    <w:rsid w:val="00C66624"/>
    <w:rsid w:val="00C669C6"/>
    <w:rsid w:val="00C66F9C"/>
    <w:rsid w:val="00C71707"/>
    <w:rsid w:val="00C76097"/>
    <w:rsid w:val="00C7673E"/>
    <w:rsid w:val="00C768E9"/>
    <w:rsid w:val="00C769B7"/>
    <w:rsid w:val="00C76A77"/>
    <w:rsid w:val="00C8041E"/>
    <w:rsid w:val="00C93586"/>
    <w:rsid w:val="00CA7794"/>
    <w:rsid w:val="00CB0C6B"/>
    <w:rsid w:val="00CB68BE"/>
    <w:rsid w:val="00CB738D"/>
    <w:rsid w:val="00CB7F41"/>
    <w:rsid w:val="00CB7F92"/>
    <w:rsid w:val="00CC4E64"/>
    <w:rsid w:val="00CD4BFE"/>
    <w:rsid w:val="00CD75BC"/>
    <w:rsid w:val="00D04EFD"/>
    <w:rsid w:val="00D07303"/>
    <w:rsid w:val="00D11AE0"/>
    <w:rsid w:val="00D14080"/>
    <w:rsid w:val="00D21B80"/>
    <w:rsid w:val="00D31E36"/>
    <w:rsid w:val="00D348AE"/>
    <w:rsid w:val="00D379C1"/>
    <w:rsid w:val="00D409D1"/>
    <w:rsid w:val="00D40BA8"/>
    <w:rsid w:val="00D43722"/>
    <w:rsid w:val="00D4469E"/>
    <w:rsid w:val="00D5038D"/>
    <w:rsid w:val="00D53AC2"/>
    <w:rsid w:val="00D546DC"/>
    <w:rsid w:val="00D54BCD"/>
    <w:rsid w:val="00D5576A"/>
    <w:rsid w:val="00D62D56"/>
    <w:rsid w:val="00D74FCB"/>
    <w:rsid w:val="00D82FDD"/>
    <w:rsid w:val="00DB252D"/>
    <w:rsid w:val="00DB6B6E"/>
    <w:rsid w:val="00DC0FE4"/>
    <w:rsid w:val="00DC52CE"/>
    <w:rsid w:val="00DC67CE"/>
    <w:rsid w:val="00DC7A60"/>
    <w:rsid w:val="00DD419F"/>
    <w:rsid w:val="00DD4F5D"/>
    <w:rsid w:val="00DD7DE2"/>
    <w:rsid w:val="00DF1752"/>
    <w:rsid w:val="00DF3F07"/>
    <w:rsid w:val="00DF74A0"/>
    <w:rsid w:val="00E00EE9"/>
    <w:rsid w:val="00E06762"/>
    <w:rsid w:val="00E10042"/>
    <w:rsid w:val="00E1687A"/>
    <w:rsid w:val="00E36261"/>
    <w:rsid w:val="00E429FF"/>
    <w:rsid w:val="00E46EF0"/>
    <w:rsid w:val="00E51841"/>
    <w:rsid w:val="00E52D9A"/>
    <w:rsid w:val="00E61775"/>
    <w:rsid w:val="00E6388C"/>
    <w:rsid w:val="00E754B8"/>
    <w:rsid w:val="00E967A9"/>
    <w:rsid w:val="00E97B90"/>
    <w:rsid w:val="00EA0882"/>
    <w:rsid w:val="00EA56A2"/>
    <w:rsid w:val="00EB5188"/>
    <w:rsid w:val="00EB673E"/>
    <w:rsid w:val="00EB7D45"/>
    <w:rsid w:val="00EC0534"/>
    <w:rsid w:val="00EC11FE"/>
    <w:rsid w:val="00EC6557"/>
    <w:rsid w:val="00EC7B2F"/>
    <w:rsid w:val="00ED207A"/>
    <w:rsid w:val="00ED3428"/>
    <w:rsid w:val="00ED7B32"/>
    <w:rsid w:val="00EE75E0"/>
    <w:rsid w:val="00F02C3A"/>
    <w:rsid w:val="00F12FA0"/>
    <w:rsid w:val="00F13711"/>
    <w:rsid w:val="00F13B27"/>
    <w:rsid w:val="00F21E62"/>
    <w:rsid w:val="00F228C7"/>
    <w:rsid w:val="00F25EFC"/>
    <w:rsid w:val="00F2634F"/>
    <w:rsid w:val="00F31232"/>
    <w:rsid w:val="00F4326B"/>
    <w:rsid w:val="00F43B78"/>
    <w:rsid w:val="00F47983"/>
    <w:rsid w:val="00F50082"/>
    <w:rsid w:val="00F52605"/>
    <w:rsid w:val="00F54A50"/>
    <w:rsid w:val="00F569A6"/>
    <w:rsid w:val="00F577F0"/>
    <w:rsid w:val="00F578D9"/>
    <w:rsid w:val="00F6032D"/>
    <w:rsid w:val="00F6468C"/>
    <w:rsid w:val="00F64C40"/>
    <w:rsid w:val="00F65ADF"/>
    <w:rsid w:val="00F673E5"/>
    <w:rsid w:val="00F7014A"/>
    <w:rsid w:val="00F71223"/>
    <w:rsid w:val="00F817FE"/>
    <w:rsid w:val="00F92489"/>
    <w:rsid w:val="00F97AEA"/>
    <w:rsid w:val="00FA4FB8"/>
    <w:rsid w:val="00FB1F06"/>
    <w:rsid w:val="00FB2010"/>
    <w:rsid w:val="00FC10C5"/>
    <w:rsid w:val="00FC4F6E"/>
    <w:rsid w:val="00FD0F3D"/>
    <w:rsid w:val="00FD3278"/>
    <w:rsid w:val="00FE04A2"/>
    <w:rsid w:val="00FE0885"/>
    <w:rsid w:val="00FE10F3"/>
    <w:rsid w:val="00FE152B"/>
    <w:rsid w:val="00FE7BC0"/>
    <w:rsid w:val="00FF68D5"/>
    <w:rsid w:val="00FF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910EF"/>
  <w15:docId w15:val="{0226A31B-A711-40E1-9F12-16751E00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8DA"/>
    <w:rPr>
      <w:sz w:val="24"/>
      <w:szCs w:val="24"/>
    </w:rPr>
  </w:style>
  <w:style w:type="paragraph" w:styleId="1">
    <w:name w:val="heading 1"/>
    <w:basedOn w:val="a"/>
    <w:next w:val="a"/>
    <w:link w:val="10"/>
    <w:qFormat/>
    <w:rsid w:val="003F0C4E"/>
    <w:pPr>
      <w:keepNext/>
      <w:jc w:val="center"/>
      <w:outlineLvl w:val="0"/>
    </w:pPr>
    <w:rPr>
      <w:b/>
      <w:bCs/>
      <w:sz w:val="28"/>
    </w:rPr>
  </w:style>
  <w:style w:type="paragraph" w:styleId="2">
    <w:name w:val="heading 2"/>
    <w:basedOn w:val="a"/>
    <w:next w:val="a"/>
    <w:link w:val="20"/>
    <w:semiHidden/>
    <w:unhideWhenUsed/>
    <w:qFormat/>
    <w:rsid w:val="001C01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3F0C4E"/>
    <w:pPr>
      <w:ind w:left="283" w:hanging="283"/>
    </w:pPr>
  </w:style>
  <w:style w:type="paragraph" w:styleId="21">
    <w:name w:val="Body Text 2"/>
    <w:basedOn w:val="a"/>
    <w:rsid w:val="003F0C4E"/>
    <w:rPr>
      <w:rFonts w:ascii="Arial" w:hAnsi="Arial" w:cs="Arial"/>
      <w:sz w:val="22"/>
    </w:rPr>
  </w:style>
  <w:style w:type="paragraph" w:customStyle="1" w:styleId="a4">
    <w:name w:val="Знак"/>
    <w:basedOn w:val="a"/>
    <w:autoRedefine/>
    <w:rsid w:val="003F0C4E"/>
    <w:pPr>
      <w:spacing w:after="160" w:line="240" w:lineRule="exact"/>
    </w:pPr>
    <w:rPr>
      <w:rFonts w:eastAsia="SimSun"/>
      <w:b/>
      <w:sz w:val="28"/>
      <w:lang w:val="en-US" w:eastAsia="en-US"/>
    </w:rPr>
  </w:style>
  <w:style w:type="paragraph" w:styleId="a5">
    <w:name w:val="Body Text Indent"/>
    <w:basedOn w:val="a"/>
    <w:link w:val="a6"/>
    <w:uiPriority w:val="99"/>
    <w:rsid w:val="003F0C4E"/>
    <w:pPr>
      <w:spacing w:after="120"/>
      <w:ind w:left="283"/>
    </w:pPr>
  </w:style>
  <w:style w:type="table" w:styleId="a7">
    <w:name w:val="Table Grid"/>
    <w:basedOn w:val="a1"/>
    <w:rsid w:val="006D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Знак Знак Знак1 Знак Знак Знак Знак"/>
    <w:basedOn w:val="a"/>
    <w:autoRedefine/>
    <w:rsid w:val="006D3E3C"/>
    <w:pPr>
      <w:spacing w:after="160" w:line="240" w:lineRule="exact"/>
    </w:pPr>
    <w:rPr>
      <w:rFonts w:eastAsia="SimSun"/>
      <w:b/>
      <w:sz w:val="28"/>
      <w:lang w:val="en-US" w:eastAsia="en-US"/>
    </w:rPr>
  </w:style>
  <w:style w:type="paragraph" w:styleId="a8">
    <w:name w:val="Balloon Text"/>
    <w:basedOn w:val="a"/>
    <w:semiHidden/>
    <w:rsid w:val="009A3626"/>
    <w:rPr>
      <w:rFonts w:ascii="Tahoma" w:hAnsi="Tahoma" w:cs="Tahoma"/>
      <w:sz w:val="16"/>
      <w:szCs w:val="16"/>
    </w:rPr>
  </w:style>
  <w:style w:type="character" w:styleId="a9">
    <w:name w:val="page number"/>
    <w:basedOn w:val="a0"/>
    <w:rsid w:val="003E1290"/>
  </w:style>
  <w:style w:type="paragraph" w:styleId="aa">
    <w:name w:val="Normal (Web)"/>
    <w:basedOn w:val="a"/>
    <w:link w:val="ab"/>
    <w:uiPriority w:val="99"/>
    <w:rsid w:val="00473B42"/>
    <w:pPr>
      <w:spacing w:before="120" w:after="120"/>
    </w:pPr>
  </w:style>
  <w:style w:type="character" w:styleId="ac">
    <w:name w:val="Strong"/>
    <w:basedOn w:val="a0"/>
    <w:uiPriority w:val="99"/>
    <w:qFormat/>
    <w:rsid w:val="00473B42"/>
    <w:rPr>
      <w:b/>
      <w:bCs/>
    </w:rPr>
  </w:style>
  <w:style w:type="character" w:customStyle="1" w:styleId="ab">
    <w:name w:val="Обычный (Интернет) Знак"/>
    <w:basedOn w:val="a0"/>
    <w:link w:val="aa"/>
    <w:uiPriority w:val="99"/>
    <w:rsid w:val="00473B42"/>
    <w:rPr>
      <w:sz w:val="24"/>
      <w:szCs w:val="24"/>
      <w:lang w:val="ru-RU" w:eastAsia="ru-RU" w:bidi="ar-SA"/>
    </w:rPr>
  </w:style>
  <w:style w:type="paragraph" w:customStyle="1" w:styleId="110">
    <w:name w:val="Знак Знак1 Знак Знак Знак1 Знак Знак Знак Знак"/>
    <w:basedOn w:val="a"/>
    <w:autoRedefine/>
    <w:rsid w:val="007031F5"/>
    <w:pPr>
      <w:spacing w:after="160" w:line="240" w:lineRule="exact"/>
    </w:pPr>
    <w:rPr>
      <w:rFonts w:eastAsia="SimSun"/>
      <w:b/>
      <w:sz w:val="28"/>
      <w:lang w:val="en-US" w:eastAsia="en-US"/>
    </w:rPr>
  </w:style>
  <w:style w:type="character" w:customStyle="1" w:styleId="10">
    <w:name w:val="Заголовок 1 Знак"/>
    <w:basedOn w:val="a0"/>
    <w:link w:val="1"/>
    <w:rsid w:val="00AC0AA8"/>
    <w:rPr>
      <w:b/>
      <w:bCs/>
      <w:sz w:val="28"/>
      <w:szCs w:val="24"/>
    </w:rPr>
  </w:style>
  <w:style w:type="paragraph" w:styleId="ad">
    <w:name w:val="List Paragraph"/>
    <w:basedOn w:val="a"/>
    <w:uiPriority w:val="99"/>
    <w:qFormat/>
    <w:rsid w:val="00FE152B"/>
    <w:pPr>
      <w:ind w:left="720"/>
      <w:contextualSpacing/>
    </w:pPr>
  </w:style>
  <w:style w:type="character" w:customStyle="1" w:styleId="20">
    <w:name w:val="Заголовок 2 Знак"/>
    <w:basedOn w:val="a0"/>
    <w:link w:val="2"/>
    <w:semiHidden/>
    <w:rsid w:val="001C013D"/>
    <w:rPr>
      <w:rFonts w:asciiTheme="majorHAnsi" w:eastAsiaTheme="majorEastAsia" w:hAnsiTheme="majorHAnsi" w:cstheme="majorBidi"/>
      <w:b/>
      <w:bCs/>
      <w:color w:val="4F81BD" w:themeColor="accent1"/>
      <w:sz w:val="26"/>
      <w:szCs w:val="26"/>
    </w:rPr>
  </w:style>
  <w:style w:type="paragraph" w:styleId="ae">
    <w:name w:val="Body Text"/>
    <w:basedOn w:val="a"/>
    <w:link w:val="af"/>
    <w:uiPriority w:val="99"/>
    <w:unhideWhenUsed/>
    <w:rsid w:val="001C013D"/>
    <w:pPr>
      <w:spacing w:after="120"/>
    </w:pPr>
  </w:style>
  <w:style w:type="character" w:customStyle="1" w:styleId="af">
    <w:name w:val="Основной текст Знак"/>
    <w:basedOn w:val="a0"/>
    <w:link w:val="ae"/>
    <w:uiPriority w:val="99"/>
    <w:rsid w:val="001C013D"/>
    <w:rPr>
      <w:sz w:val="24"/>
      <w:szCs w:val="24"/>
    </w:rPr>
  </w:style>
  <w:style w:type="paragraph" w:customStyle="1" w:styleId="text3cl">
    <w:name w:val="text3cl"/>
    <w:basedOn w:val="a"/>
    <w:rsid w:val="001C013D"/>
    <w:pPr>
      <w:spacing w:before="144" w:after="288"/>
    </w:pPr>
  </w:style>
  <w:style w:type="paragraph" w:customStyle="1" w:styleId="111">
    <w:name w:val="Знак Знак1 Знак Знак Знак1 Знак Знак Знак Знак"/>
    <w:basedOn w:val="a"/>
    <w:autoRedefine/>
    <w:rsid w:val="00543CC6"/>
    <w:pPr>
      <w:spacing w:after="160" w:line="240" w:lineRule="exact"/>
    </w:pPr>
    <w:rPr>
      <w:rFonts w:eastAsia="SimSun"/>
      <w:b/>
      <w:sz w:val="28"/>
      <w:lang w:val="en-US" w:eastAsia="en-US"/>
    </w:rPr>
  </w:style>
  <w:style w:type="character" w:customStyle="1" w:styleId="apple-style-span">
    <w:name w:val="apple-style-span"/>
    <w:basedOn w:val="a0"/>
    <w:rsid w:val="00543CC6"/>
  </w:style>
  <w:style w:type="paragraph" w:customStyle="1" w:styleId="text1cl">
    <w:name w:val="text1cl"/>
    <w:basedOn w:val="a"/>
    <w:rsid w:val="00553EBD"/>
    <w:pPr>
      <w:spacing w:before="144" w:after="288"/>
      <w:jc w:val="center"/>
    </w:pPr>
  </w:style>
  <w:style w:type="character" w:styleId="af0">
    <w:name w:val="annotation reference"/>
    <w:basedOn w:val="a0"/>
    <w:semiHidden/>
    <w:unhideWhenUsed/>
    <w:rsid w:val="00407F54"/>
    <w:rPr>
      <w:sz w:val="16"/>
      <w:szCs w:val="16"/>
    </w:rPr>
  </w:style>
  <w:style w:type="paragraph" w:styleId="af1">
    <w:name w:val="annotation text"/>
    <w:basedOn w:val="a"/>
    <w:link w:val="af2"/>
    <w:semiHidden/>
    <w:unhideWhenUsed/>
    <w:rsid w:val="00407F54"/>
    <w:rPr>
      <w:sz w:val="20"/>
      <w:szCs w:val="20"/>
    </w:rPr>
  </w:style>
  <w:style w:type="character" w:customStyle="1" w:styleId="af2">
    <w:name w:val="Текст примечания Знак"/>
    <w:basedOn w:val="a0"/>
    <w:link w:val="af1"/>
    <w:semiHidden/>
    <w:rsid w:val="00407F54"/>
  </w:style>
  <w:style w:type="paragraph" w:styleId="af3">
    <w:name w:val="annotation subject"/>
    <w:basedOn w:val="af1"/>
    <w:next w:val="af1"/>
    <w:link w:val="af4"/>
    <w:semiHidden/>
    <w:unhideWhenUsed/>
    <w:rsid w:val="00407F54"/>
    <w:rPr>
      <w:b/>
      <w:bCs/>
    </w:rPr>
  </w:style>
  <w:style w:type="character" w:customStyle="1" w:styleId="af4">
    <w:name w:val="Тема примечания Знак"/>
    <w:basedOn w:val="af2"/>
    <w:link w:val="af3"/>
    <w:semiHidden/>
    <w:rsid w:val="00407F54"/>
    <w:rPr>
      <w:b/>
      <w:bCs/>
    </w:rPr>
  </w:style>
  <w:style w:type="paragraph" w:styleId="af5">
    <w:name w:val="Revision"/>
    <w:hidden/>
    <w:uiPriority w:val="99"/>
    <w:semiHidden/>
    <w:rsid w:val="00AC54A0"/>
    <w:rPr>
      <w:sz w:val="24"/>
      <w:szCs w:val="24"/>
    </w:rPr>
  </w:style>
  <w:style w:type="character" w:styleId="af6">
    <w:name w:val="Hyperlink"/>
    <w:rsid w:val="001E787D"/>
    <w:rPr>
      <w:color w:val="0000FF"/>
      <w:u w:val="single"/>
    </w:rPr>
  </w:style>
  <w:style w:type="paragraph" w:customStyle="1" w:styleId="p-center">
    <w:name w:val="p-center"/>
    <w:basedOn w:val="a"/>
    <w:uiPriority w:val="99"/>
    <w:rsid w:val="001E787D"/>
    <w:pPr>
      <w:jc w:val="center"/>
    </w:pPr>
  </w:style>
  <w:style w:type="character" w:customStyle="1" w:styleId="j43">
    <w:name w:val="j43"/>
    <w:basedOn w:val="a0"/>
    <w:rsid w:val="005A3ED7"/>
  </w:style>
  <w:style w:type="paragraph" w:customStyle="1" w:styleId="j11">
    <w:name w:val="j11"/>
    <w:basedOn w:val="a"/>
    <w:rsid w:val="005A3ED7"/>
    <w:pPr>
      <w:textAlignment w:val="baseline"/>
    </w:pPr>
    <w:rPr>
      <w:rFonts w:ascii="inherit" w:hAnsi="inherit"/>
    </w:rPr>
  </w:style>
  <w:style w:type="paragraph" w:customStyle="1" w:styleId="j8">
    <w:name w:val="j8"/>
    <w:basedOn w:val="a"/>
    <w:rsid w:val="005A3ED7"/>
    <w:pPr>
      <w:textAlignment w:val="baseline"/>
    </w:pPr>
    <w:rPr>
      <w:rFonts w:ascii="inherit" w:hAnsi="inherit"/>
    </w:rPr>
  </w:style>
  <w:style w:type="paragraph" w:customStyle="1" w:styleId="112">
    <w:name w:val="Знак Знак1 Знак Знак Знак1 Знак Знак Знак Знак"/>
    <w:basedOn w:val="a"/>
    <w:autoRedefine/>
    <w:rsid w:val="006221BE"/>
    <w:pPr>
      <w:spacing w:after="160" w:line="240" w:lineRule="exact"/>
    </w:pPr>
    <w:rPr>
      <w:rFonts w:eastAsia="SimSun"/>
      <w:b/>
      <w:sz w:val="28"/>
      <w:lang w:val="en-US" w:eastAsia="en-US"/>
    </w:rPr>
  </w:style>
  <w:style w:type="paragraph" w:customStyle="1" w:styleId="113">
    <w:name w:val="Знак Знак1 Знак Знак Знак1 Знак Знак Знак Знак"/>
    <w:basedOn w:val="a"/>
    <w:autoRedefine/>
    <w:rsid w:val="005545C7"/>
    <w:pPr>
      <w:spacing w:after="160" w:line="240" w:lineRule="exact"/>
    </w:pPr>
    <w:rPr>
      <w:rFonts w:eastAsia="SimSun"/>
      <w:b/>
      <w:sz w:val="28"/>
      <w:lang w:val="en-US" w:eastAsia="en-US"/>
    </w:rPr>
  </w:style>
  <w:style w:type="character" w:styleId="af7">
    <w:name w:val="line number"/>
    <w:basedOn w:val="a0"/>
    <w:semiHidden/>
    <w:unhideWhenUsed/>
    <w:rsid w:val="0065260E"/>
  </w:style>
  <w:style w:type="paragraph" w:styleId="af8">
    <w:name w:val="header"/>
    <w:basedOn w:val="a"/>
    <w:link w:val="af9"/>
    <w:semiHidden/>
    <w:unhideWhenUsed/>
    <w:rsid w:val="0065260E"/>
    <w:pPr>
      <w:tabs>
        <w:tab w:val="center" w:pos="4677"/>
        <w:tab w:val="right" w:pos="9355"/>
      </w:tabs>
    </w:pPr>
  </w:style>
  <w:style w:type="character" w:customStyle="1" w:styleId="af9">
    <w:name w:val="Верхний колонтитул Знак"/>
    <w:basedOn w:val="a0"/>
    <w:link w:val="af8"/>
    <w:semiHidden/>
    <w:rsid w:val="0065260E"/>
    <w:rPr>
      <w:sz w:val="24"/>
      <w:szCs w:val="24"/>
    </w:rPr>
  </w:style>
  <w:style w:type="paragraph" w:styleId="afa">
    <w:name w:val="footer"/>
    <w:basedOn w:val="a"/>
    <w:link w:val="afb"/>
    <w:uiPriority w:val="99"/>
    <w:unhideWhenUsed/>
    <w:rsid w:val="0065260E"/>
    <w:pPr>
      <w:tabs>
        <w:tab w:val="center" w:pos="4677"/>
        <w:tab w:val="right" w:pos="9355"/>
      </w:tabs>
    </w:pPr>
  </w:style>
  <w:style w:type="character" w:customStyle="1" w:styleId="afb">
    <w:name w:val="Нижний колонтитул Знак"/>
    <w:basedOn w:val="a0"/>
    <w:link w:val="afa"/>
    <w:uiPriority w:val="99"/>
    <w:rsid w:val="0065260E"/>
    <w:rPr>
      <w:sz w:val="24"/>
      <w:szCs w:val="24"/>
    </w:rPr>
  </w:style>
  <w:style w:type="character" w:customStyle="1" w:styleId="a6">
    <w:name w:val="Основной текст с отступом Знак"/>
    <w:basedOn w:val="a0"/>
    <w:link w:val="a5"/>
    <w:uiPriority w:val="99"/>
    <w:rsid w:val="003029F1"/>
    <w:rPr>
      <w:sz w:val="24"/>
      <w:szCs w:val="24"/>
    </w:rPr>
  </w:style>
  <w:style w:type="character" w:styleId="afc">
    <w:name w:val="Emphasis"/>
    <w:basedOn w:val="a0"/>
    <w:uiPriority w:val="99"/>
    <w:qFormat/>
    <w:rsid w:val="00B86544"/>
    <w:rPr>
      <w:rFonts w:cs="Times New Roman"/>
      <w:b/>
      <w:bCs/>
    </w:rPr>
  </w:style>
  <w:style w:type="paragraph" w:styleId="HTML">
    <w:name w:val="HTML Preformatted"/>
    <w:basedOn w:val="a"/>
    <w:link w:val="HTML0"/>
    <w:uiPriority w:val="99"/>
    <w:rsid w:val="00B8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86544"/>
    <w:rPr>
      <w:rFonts w:ascii="Courier New" w:hAnsi="Courier New" w:cs="Courier New"/>
    </w:rPr>
  </w:style>
  <w:style w:type="paragraph" w:customStyle="1" w:styleId="114">
    <w:name w:val="Знак Знак1 Знак Знак Знак1 Знак Знак Знак Знак"/>
    <w:basedOn w:val="a"/>
    <w:autoRedefine/>
    <w:rsid w:val="001932D6"/>
    <w:pPr>
      <w:spacing w:after="160" w:line="240" w:lineRule="exact"/>
    </w:pPr>
    <w:rPr>
      <w:rFonts w:eastAsia="SimSun"/>
      <w:b/>
      <w:sz w:val="28"/>
      <w:lang w:val="en-US" w:eastAsia="en-US"/>
    </w:rPr>
  </w:style>
  <w:style w:type="paragraph" w:styleId="afd">
    <w:name w:val="Body Text First Indent"/>
    <w:basedOn w:val="ae"/>
    <w:link w:val="afe"/>
    <w:rsid w:val="00274648"/>
    <w:pPr>
      <w:spacing w:after="0"/>
      <w:ind w:firstLine="360"/>
    </w:pPr>
  </w:style>
  <w:style w:type="character" w:customStyle="1" w:styleId="afe">
    <w:name w:val="Красная строка Знак"/>
    <w:basedOn w:val="af"/>
    <w:link w:val="afd"/>
    <w:rsid w:val="00274648"/>
    <w:rPr>
      <w:sz w:val="24"/>
      <w:szCs w:val="24"/>
    </w:rPr>
  </w:style>
  <w:style w:type="table" w:customStyle="1" w:styleId="12">
    <w:name w:val="Сетка таблицы1"/>
    <w:basedOn w:val="a1"/>
    <w:next w:val="a7"/>
    <w:rsid w:val="00F5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44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43656">
      <w:bodyDiv w:val="1"/>
      <w:marLeft w:val="0"/>
      <w:marRight w:val="0"/>
      <w:marTop w:val="0"/>
      <w:marBottom w:val="0"/>
      <w:divBdr>
        <w:top w:val="none" w:sz="0" w:space="0" w:color="auto"/>
        <w:left w:val="none" w:sz="0" w:space="0" w:color="auto"/>
        <w:bottom w:val="none" w:sz="0" w:space="0" w:color="auto"/>
        <w:right w:val="none" w:sz="0" w:space="0" w:color="auto"/>
      </w:divBdr>
    </w:div>
    <w:div w:id="395012655">
      <w:bodyDiv w:val="1"/>
      <w:marLeft w:val="0"/>
      <w:marRight w:val="0"/>
      <w:marTop w:val="0"/>
      <w:marBottom w:val="0"/>
      <w:divBdr>
        <w:top w:val="none" w:sz="0" w:space="0" w:color="auto"/>
        <w:left w:val="none" w:sz="0" w:space="0" w:color="auto"/>
        <w:bottom w:val="none" w:sz="0" w:space="0" w:color="auto"/>
        <w:right w:val="none" w:sz="0" w:space="0" w:color="auto"/>
      </w:divBdr>
    </w:div>
    <w:div w:id="555702387">
      <w:bodyDiv w:val="1"/>
      <w:marLeft w:val="0"/>
      <w:marRight w:val="0"/>
      <w:marTop w:val="0"/>
      <w:marBottom w:val="0"/>
      <w:divBdr>
        <w:top w:val="none" w:sz="0" w:space="0" w:color="auto"/>
        <w:left w:val="none" w:sz="0" w:space="0" w:color="auto"/>
        <w:bottom w:val="none" w:sz="0" w:space="0" w:color="auto"/>
        <w:right w:val="none" w:sz="0" w:space="0" w:color="auto"/>
      </w:divBdr>
    </w:div>
    <w:div w:id="573783091">
      <w:bodyDiv w:val="1"/>
      <w:marLeft w:val="0"/>
      <w:marRight w:val="0"/>
      <w:marTop w:val="0"/>
      <w:marBottom w:val="0"/>
      <w:divBdr>
        <w:top w:val="none" w:sz="0" w:space="0" w:color="auto"/>
        <w:left w:val="none" w:sz="0" w:space="0" w:color="auto"/>
        <w:bottom w:val="none" w:sz="0" w:space="0" w:color="auto"/>
        <w:right w:val="none" w:sz="0" w:space="0" w:color="auto"/>
      </w:divBdr>
    </w:div>
    <w:div w:id="707799344">
      <w:bodyDiv w:val="1"/>
      <w:marLeft w:val="0"/>
      <w:marRight w:val="0"/>
      <w:marTop w:val="0"/>
      <w:marBottom w:val="0"/>
      <w:divBdr>
        <w:top w:val="none" w:sz="0" w:space="0" w:color="auto"/>
        <w:left w:val="none" w:sz="0" w:space="0" w:color="auto"/>
        <w:bottom w:val="none" w:sz="0" w:space="0" w:color="auto"/>
        <w:right w:val="none" w:sz="0" w:space="0" w:color="auto"/>
      </w:divBdr>
    </w:div>
    <w:div w:id="751857861">
      <w:bodyDiv w:val="1"/>
      <w:marLeft w:val="0"/>
      <w:marRight w:val="0"/>
      <w:marTop w:val="0"/>
      <w:marBottom w:val="0"/>
      <w:divBdr>
        <w:top w:val="none" w:sz="0" w:space="0" w:color="auto"/>
        <w:left w:val="none" w:sz="0" w:space="0" w:color="auto"/>
        <w:bottom w:val="none" w:sz="0" w:space="0" w:color="auto"/>
        <w:right w:val="none" w:sz="0" w:space="0" w:color="auto"/>
      </w:divBdr>
    </w:div>
    <w:div w:id="938216430">
      <w:bodyDiv w:val="1"/>
      <w:marLeft w:val="0"/>
      <w:marRight w:val="0"/>
      <w:marTop w:val="0"/>
      <w:marBottom w:val="0"/>
      <w:divBdr>
        <w:top w:val="none" w:sz="0" w:space="0" w:color="auto"/>
        <w:left w:val="none" w:sz="0" w:space="0" w:color="auto"/>
        <w:bottom w:val="none" w:sz="0" w:space="0" w:color="auto"/>
        <w:right w:val="none" w:sz="0" w:space="0" w:color="auto"/>
      </w:divBdr>
    </w:div>
    <w:div w:id="941032280">
      <w:bodyDiv w:val="1"/>
      <w:marLeft w:val="0"/>
      <w:marRight w:val="0"/>
      <w:marTop w:val="0"/>
      <w:marBottom w:val="0"/>
      <w:divBdr>
        <w:top w:val="none" w:sz="0" w:space="0" w:color="auto"/>
        <w:left w:val="none" w:sz="0" w:space="0" w:color="auto"/>
        <w:bottom w:val="none" w:sz="0" w:space="0" w:color="auto"/>
        <w:right w:val="none" w:sz="0" w:space="0" w:color="auto"/>
      </w:divBdr>
    </w:div>
    <w:div w:id="1034576164">
      <w:bodyDiv w:val="1"/>
      <w:marLeft w:val="0"/>
      <w:marRight w:val="0"/>
      <w:marTop w:val="0"/>
      <w:marBottom w:val="0"/>
      <w:divBdr>
        <w:top w:val="none" w:sz="0" w:space="0" w:color="auto"/>
        <w:left w:val="none" w:sz="0" w:space="0" w:color="auto"/>
        <w:bottom w:val="none" w:sz="0" w:space="0" w:color="auto"/>
        <w:right w:val="none" w:sz="0" w:space="0" w:color="auto"/>
      </w:divBdr>
    </w:div>
    <w:div w:id="1070425571">
      <w:bodyDiv w:val="1"/>
      <w:marLeft w:val="0"/>
      <w:marRight w:val="0"/>
      <w:marTop w:val="0"/>
      <w:marBottom w:val="0"/>
      <w:divBdr>
        <w:top w:val="none" w:sz="0" w:space="0" w:color="auto"/>
        <w:left w:val="none" w:sz="0" w:space="0" w:color="auto"/>
        <w:bottom w:val="none" w:sz="0" w:space="0" w:color="auto"/>
        <w:right w:val="none" w:sz="0" w:space="0" w:color="auto"/>
      </w:divBdr>
    </w:div>
    <w:div w:id="1078940587">
      <w:bodyDiv w:val="1"/>
      <w:marLeft w:val="0"/>
      <w:marRight w:val="0"/>
      <w:marTop w:val="0"/>
      <w:marBottom w:val="0"/>
      <w:divBdr>
        <w:top w:val="none" w:sz="0" w:space="0" w:color="auto"/>
        <w:left w:val="none" w:sz="0" w:space="0" w:color="auto"/>
        <w:bottom w:val="none" w:sz="0" w:space="0" w:color="auto"/>
        <w:right w:val="none" w:sz="0" w:space="0" w:color="auto"/>
      </w:divBdr>
    </w:div>
    <w:div w:id="1207062637">
      <w:bodyDiv w:val="1"/>
      <w:marLeft w:val="0"/>
      <w:marRight w:val="0"/>
      <w:marTop w:val="0"/>
      <w:marBottom w:val="0"/>
      <w:divBdr>
        <w:top w:val="none" w:sz="0" w:space="0" w:color="auto"/>
        <w:left w:val="none" w:sz="0" w:space="0" w:color="auto"/>
        <w:bottom w:val="none" w:sz="0" w:space="0" w:color="auto"/>
        <w:right w:val="none" w:sz="0" w:space="0" w:color="auto"/>
      </w:divBdr>
    </w:div>
    <w:div w:id="1345326097">
      <w:bodyDiv w:val="1"/>
      <w:marLeft w:val="0"/>
      <w:marRight w:val="0"/>
      <w:marTop w:val="0"/>
      <w:marBottom w:val="0"/>
      <w:divBdr>
        <w:top w:val="none" w:sz="0" w:space="0" w:color="auto"/>
        <w:left w:val="none" w:sz="0" w:space="0" w:color="auto"/>
        <w:bottom w:val="none" w:sz="0" w:space="0" w:color="auto"/>
        <w:right w:val="none" w:sz="0" w:space="0" w:color="auto"/>
      </w:divBdr>
    </w:div>
    <w:div w:id="1750076200">
      <w:bodyDiv w:val="1"/>
      <w:marLeft w:val="0"/>
      <w:marRight w:val="0"/>
      <w:marTop w:val="0"/>
      <w:marBottom w:val="0"/>
      <w:divBdr>
        <w:top w:val="none" w:sz="0" w:space="0" w:color="auto"/>
        <w:left w:val="none" w:sz="0" w:space="0" w:color="auto"/>
        <w:bottom w:val="none" w:sz="0" w:space="0" w:color="auto"/>
        <w:right w:val="none" w:sz="0" w:space="0" w:color="auto"/>
      </w:divBdr>
      <w:divsChild>
        <w:div w:id="1578976350">
          <w:marLeft w:val="0"/>
          <w:marRight w:val="0"/>
          <w:marTop w:val="0"/>
          <w:marBottom w:val="0"/>
          <w:divBdr>
            <w:top w:val="none" w:sz="0" w:space="0" w:color="auto"/>
            <w:left w:val="none" w:sz="0" w:space="0" w:color="auto"/>
            <w:bottom w:val="none" w:sz="0" w:space="0" w:color="auto"/>
            <w:right w:val="none" w:sz="0" w:space="0" w:color="auto"/>
          </w:divBdr>
          <w:divsChild>
            <w:div w:id="978192393">
              <w:marLeft w:val="0"/>
              <w:marRight w:val="0"/>
              <w:marTop w:val="0"/>
              <w:marBottom w:val="115"/>
              <w:divBdr>
                <w:top w:val="single" w:sz="2" w:space="0" w:color="808080"/>
                <w:left w:val="single" w:sz="2" w:space="0" w:color="808080"/>
                <w:bottom w:val="single" w:sz="2" w:space="0" w:color="808080"/>
                <w:right w:val="single" w:sz="2" w:space="0" w:color="808080"/>
              </w:divBdr>
              <w:divsChild>
                <w:div w:id="893546705">
                  <w:marLeft w:val="0"/>
                  <w:marRight w:val="0"/>
                  <w:marTop w:val="0"/>
                  <w:marBottom w:val="0"/>
                  <w:divBdr>
                    <w:top w:val="none" w:sz="0" w:space="0" w:color="auto"/>
                    <w:left w:val="none" w:sz="0" w:space="0" w:color="auto"/>
                    <w:bottom w:val="none" w:sz="0" w:space="0" w:color="auto"/>
                    <w:right w:val="none" w:sz="0" w:space="0" w:color="auto"/>
                  </w:divBdr>
                  <w:divsChild>
                    <w:div w:id="945503297">
                      <w:marLeft w:val="184"/>
                      <w:marRight w:val="0"/>
                      <w:marTop w:val="0"/>
                      <w:marBottom w:val="0"/>
                      <w:divBdr>
                        <w:top w:val="none" w:sz="0" w:space="0" w:color="auto"/>
                        <w:left w:val="none" w:sz="0" w:space="0" w:color="auto"/>
                        <w:bottom w:val="none" w:sz="0" w:space="0" w:color="auto"/>
                        <w:right w:val="none" w:sz="0" w:space="0" w:color="auto"/>
                      </w:divBdr>
                      <w:divsChild>
                        <w:div w:id="1665119">
                          <w:marLeft w:val="0"/>
                          <w:marRight w:val="0"/>
                          <w:marTop w:val="0"/>
                          <w:marBottom w:val="0"/>
                          <w:divBdr>
                            <w:top w:val="none" w:sz="0" w:space="0" w:color="auto"/>
                            <w:left w:val="none" w:sz="0" w:space="0" w:color="auto"/>
                            <w:bottom w:val="none" w:sz="0" w:space="0" w:color="auto"/>
                            <w:right w:val="none" w:sz="0" w:space="0" w:color="auto"/>
                          </w:divBdr>
                          <w:divsChild>
                            <w:div w:id="10968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6822">
      <w:bodyDiv w:val="1"/>
      <w:marLeft w:val="0"/>
      <w:marRight w:val="0"/>
      <w:marTop w:val="0"/>
      <w:marBottom w:val="0"/>
      <w:divBdr>
        <w:top w:val="none" w:sz="0" w:space="0" w:color="auto"/>
        <w:left w:val="none" w:sz="0" w:space="0" w:color="auto"/>
        <w:bottom w:val="none" w:sz="0" w:space="0" w:color="auto"/>
        <w:right w:val="none" w:sz="0" w:space="0" w:color="auto"/>
      </w:divBdr>
    </w:div>
    <w:div w:id="20263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n.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novaproekt@fn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B2D0-6E00-4D6F-803B-5C87E4B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ПРИКАЗ №_____</vt:lpstr>
    </vt:vector>
  </TitlesOfParts>
  <Company>Организация</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№_____</dc:title>
  <dc:creator>gulnar</dc:creator>
  <cp:lastModifiedBy>Гульнара Ершиманова</cp:lastModifiedBy>
  <cp:revision>2</cp:revision>
  <cp:lastPrinted>2023-02-28T04:05:00Z</cp:lastPrinted>
  <dcterms:created xsi:type="dcterms:W3CDTF">2025-02-21T02:38:00Z</dcterms:created>
  <dcterms:modified xsi:type="dcterms:W3CDTF">2025-02-21T02:38:00Z</dcterms:modified>
</cp:coreProperties>
</file>