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6E" w:rsidRPr="009D6E19" w:rsidRDefault="00E07BD1" w:rsidP="009D6E19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>АНОНС</w:t>
      </w:r>
    </w:p>
    <w:p w:rsidR="009D6E19" w:rsidRPr="009D6E19" w:rsidRDefault="009D6E19" w:rsidP="009D6E19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b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 xml:space="preserve">Гражданский центр Алматы (ОФ «Информационно-ресурсный центр») проводит учебно-методический </w:t>
      </w:r>
      <w:proofErr w:type="spellStart"/>
      <w:r w:rsidRPr="009D6E19">
        <w:rPr>
          <w:rFonts w:ascii="Times New Roman" w:hAnsi="Times New Roman" w:cs="Times New Roman"/>
          <w:b/>
          <w:sz w:val="24"/>
        </w:rPr>
        <w:t>вебинар</w:t>
      </w:r>
      <w:proofErr w:type="spellEnd"/>
      <w:r w:rsidRPr="009D6E19">
        <w:rPr>
          <w:rFonts w:ascii="Times New Roman" w:hAnsi="Times New Roman" w:cs="Times New Roman"/>
          <w:b/>
          <w:sz w:val="24"/>
        </w:rPr>
        <w:t xml:space="preserve"> для руководителей и представителей НПО на тему «</w:t>
      </w:r>
      <w:r w:rsidR="009811B5" w:rsidRPr="009811B5">
        <w:rPr>
          <w:rFonts w:ascii="Times New Roman" w:hAnsi="Times New Roman" w:cs="Times New Roman"/>
          <w:b/>
          <w:sz w:val="24"/>
        </w:rPr>
        <w:t>Источники государственного финансирования НКО: ГСЗ, гранты, премии и др.</w:t>
      </w:r>
      <w:r w:rsidR="009811B5">
        <w:rPr>
          <w:rFonts w:ascii="Times New Roman" w:hAnsi="Times New Roman" w:cs="Times New Roman"/>
          <w:b/>
          <w:sz w:val="24"/>
        </w:rPr>
        <w:t>»</w:t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sz w:val="24"/>
        </w:rPr>
        <w:t>Мероприятие проходит при финансовой поддержке Управления общественного развития г. Алматы, НАО «Центр поддержки гражданских инициатив», а также при содействии Министерства информации и общественного развития Республики Казахстан.</w:t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sz w:val="24"/>
        </w:rPr>
        <w:t xml:space="preserve">В качестве тренеров </w:t>
      </w:r>
      <w:proofErr w:type="spellStart"/>
      <w:r w:rsidRPr="009D6E19">
        <w:rPr>
          <w:rFonts w:ascii="Times New Roman" w:hAnsi="Times New Roman" w:cs="Times New Roman"/>
          <w:sz w:val="24"/>
        </w:rPr>
        <w:t>вебинара</w:t>
      </w:r>
      <w:proofErr w:type="spellEnd"/>
      <w:r w:rsidRPr="009D6E19">
        <w:rPr>
          <w:rFonts w:ascii="Times New Roman" w:hAnsi="Times New Roman" w:cs="Times New Roman"/>
          <w:sz w:val="24"/>
        </w:rPr>
        <w:t xml:space="preserve"> выступят: </w:t>
      </w:r>
      <w:r w:rsidRPr="009D6E19">
        <w:rPr>
          <w:rFonts w:ascii="Times New Roman" w:hAnsi="Times New Roman" w:cs="Times New Roman"/>
          <w:b/>
          <w:sz w:val="24"/>
        </w:rPr>
        <w:t xml:space="preserve">Александр </w:t>
      </w:r>
      <w:proofErr w:type="spellStart"/>
      <w:r w:rsidRPr="009D6E19">
        <w:rPr>
          <w:rFonts w:ascii="Times New Roman" w:hAnsi="Times New Roman" w:cs="Times New Roman"/>
          <w:b/>
          <w:sz w:val="24"/>
        </w:rPr>
        <w:t>Братенков</w:t>
      </w:r>
      <w:proofErr w:type="spellEnd"/>
      <w:r w:rsidRPr="009D6E19">
        <w:rPr>
          <w:rFonts w:ascii="Times New Roman" w:hAnsi="Times New Roman" w:cs="Times New Roman"/>
          <w:sz w:val="24"/>
        </w:rPr>
        <w:t xml:space="preserve"> — специалист по оценке государственного социального заказа (сертификат МИОР РК), опыт проектной деятельности с 2012 г.</w:t>
      </w:r>
      <w:r w:rsidR="005F68FD">
        <w:rPr>
          <w:rFonts w:ascii="Times New Roman" w:hAnsi="Times New Roman" w:cs="Times New Roman"/>
          <w:sz w:val="24"/>
        </w:rPr>
        <w:t>,</w:t>
      </w:r>
      <w:r w:rsidRPr="009D6E19">
        <w:rPr>
          <w:rFonts w:ascii="Times New Roman" w:hAnsi="Times New Roman" w:cs="Times New Roman"/>
          <w:sz w:val="24"/>
        </w:rPr>
        <w:t xml:space="preserve"> руководитель Учреждения «Общественный проект» и </w:t>
      </w:r>
      <w:r w:rsidRPr="009D6E19">
        <w:rPr>
          <w:rFonts w:ascii="Times New Roman" w:hAnsi="Times New Roman" w:cs="Times New Roman"/>
          <w:b/>
          <w:sz w:val="24"/>
        </w:rPr>
        <w:t xml:space="preserve">Оксана </w:t>
      </w:r>
      <w:proofErr w:type="spellStart"/>
      <w:r w:rsidRPr="009D6E19">
        <w:rPr>
          <w:rFonts w:ascii="Times New Roman" w:hAnsi="Times New Roman" w:cs="Times New Roman"/>
          <w:b/>
          <w:sz w:val="24"/>
        </w:rPr>
        <w:t>Дедович</w:t>
      </w:r>
      <w:proofErr w:type="spellEnd"/>
      <w:r w:rsidRPr="009D6E19">
        <w:rPr>
          <w:rFonts w:ascii="Times New Roman" w:hAnsi="Times New Roman" w:cs="Times New Roman"/>
          <w:sz w:val="24"/>
        </w:rPr>
        <w:t xml:space="preserve"> — консультант гражданского центра Алматы. </w:t>
      </w:r>
    </w:p>
    <w:p w:rsid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9811B5" w:rsidRPr="009811B5" w:rsidRDefault="009811B5" w:rsidP="009811B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Государственное финансирование НПО является одной из наиболее востребованных тем среди некоммерческих организаций</w:t>
      </w:r>
      <w:r w:rsidRPr="0098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является одним из основных источников финансовой устойчивости организации. На </w:t>
      </w:r>
      <w:proofErr w:type="spellStart"/>
      <w:r w:rsidR="00197A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вебинаре</w:t>
      </w:r>
      <w:proofErr w:type="spellEnd"/>
      <w:r w:rsidRPr="0098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узнают разницу между государственным социальным заказом и государственным грантом, способах подачи заявок на конкурс, технической спецификации проекта, стандартах, а также</w:t>
      </w:r>
      <w:r w:rsidR="001D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некоторых изменениях </w:t>
      </w:r>
      <w:r w:rsidR="007A3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коснувшихся</w:t>
      </w:r>
      <w:r w:rsidR="001D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1D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социальными проектами в</w:t>
      </w:r>
      <w:r w:rsidR="0051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цифрового формата</w:t>
      </w:r>
      <w:r w:rsidR="001D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7AB5" w:rsidRPr="009D6E19" w:rsidRDefault="00197AB5" w:rsidP="00197AB5">
      <w:pPr>
        <w:pStyle w:val="a7"/>
        <w:jc w:val="both"/>
        <w:rPr>
          <w:rFonts w:ascii="Times New Roman" w:hAnsi="Times New Roman" w:cs="Times New Roman"/>
          <w:b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 xml:space="preserve">Программа </w:t>
      </w:r>
      <w:proofErr w:type="spellStart"/>
      <w:r w:rsidRPr="009D6E19">
        <w:rPr>
          <w:rFonts w:ascii="Times New Roman" w:hAnsi="Times New Roman" w:cs="Times New Roman"/>
          <w:b/>
          <w:sz w:val="24"/>
        </w:rPr>
        <w:t>вебинара</w:t>
      </w:r>
      <w:proofErr w:type="spellEnd"/>
      <w:r w:rsidRPr="009D6E19">
        <w:rPr>
          <w:rFonts w:ascii="Times New Roman" w:hAnsi="Times New Roman" w:cs="Times New Roman"/>
          <w:b/>
          <w:sz w:val="24"/>
        </w:rPr>
        <w:t>:</w:t>
      </w:r>
    </w:p>
    <w:p w:rsidR="00197AB5" w:rsidRPr="009D6E19" w:rsidRDefault="00197AB5" w:rsidP="00197AB5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197AB5" w:rsidRPr="009D6E19" w:rsidRDefault="00197AB5" w:rsidP="00197AB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</w:rPr>
      </w:pPr>
      <w:r w:rsidRPr="009D6E19">
        <w:rPr>
          <w:rFonts w:ascii="Times New Roman" w:hAnsi="Times New Roman" w:cs="Times New Roman"/>
          <w:i/>
          <w:sz w:val="24"/>
        </w:rPr>
        <w:t>Нормативно-правовое регулирование процесса участия в конкурсе государственного социального заказа;</w:t>
      </w:r>
    </w:p>
    <w:p w:rsidR="00197AB5" w:rsidRDefault="00197AB5" w:rsidP="00197AB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</w:rPr>
      </w:pPr>
      <w:r w:rsidRPr="009D6E19">
        <w:rPr>
          <w:rFonts w:ascii="Times New Roman" w:hAnsi="Times New Roman" w:cs="Times New Roman"/>
          <w:i/>
          <w:sz w:val="24"/>
        </w:rPr>
        <w:t xml:space="preserve">Формирование и реализация проектной работы в соответствии со Стандартом государственного социального заказа; </w:t>
      </w:r>
    </w:p>
    <w:p w:rsidR="00635F78" w:rsidRDefault="00635F78" w:rsidP="00197AB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Памятка о важности подачи Сведений в Базу данных НПО;</w:t>
      </w:r>
    </w:p>
    <w:p w:rsidR="0020384D" w:rsidRDefault="0020384D" w:rsidP="00197AB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Процесс участия в конкурсе на предоставление государственных грантов НАО «ЦПГИ»;</w:t>
      </w:r>
    </w:p>
    <w:p w:rsidR="00197AB5" w:rsidRPr="009D6E19" w:rsidRDefault="0020384D" w:rsidP="00197AB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Подача заявки на соискание Премии НПО;  </w:t>
      </w:r>
    </w:p>
    <w:p w:rsidR="009D6E19" w:rsidRPr="009811B5" w:rsidRDefault="009D6E19" w:rsidP="009D6E19">
      <w:pPr>
        <w:pStyle w:val="a7"/>
        <w:jc w:val="both"/>
        <w:rPr>
          <w:rFonts w:ascii="Times New Roman" w:hAnsi="Times New Roman" w:cs="Times New Roman"/>
          <w:sz w:val="24"/>
          <w:highlight w:val="yellow"/>
        </w:rPr>
      </w:pP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  <w:r w:rsidRPr="001D0595">
        <w:rPr>
          <w:rFonts w:ascii="Times New Roman" w:hAnsi="Times New Roman" w:cs="Times New Roman"/>
          <w:sz w:val="24"/>
        </w:rPr>
        <w:t xml:space="preserve">В ходе </w:t>
      </w:r>
      <w:proofErr w:type="spellStart"/>
      <w:r w:rsidR="000B085D" w:rsidRPr="001D0595">
        <w:rPr>
          <w:rFonts w:ascii="Times New Roman" w:hAnsi="Times New Roman" w:cs="Times New Roman"/>
          <w:sz w:val="24"/>
        </w:rPr>
        <w:t>вебинара</w:t>
      </w:r>
      <w:proofErr w:type="spellEnd"/>
      <w:r w:rsidRPr="001D0595">
        <w:rPr>
          <w:rFonts w:ascii="Times New Roman" w:hAnsi="Times New Roman" w:cs="Times New Roman"/>
          <w:sz w:val="24"/>
        </w:rPr>
        <w:t xml:space="preserve"> слушателям дадут </w:t>
      </w:r>
      <w:r w:rsidRPr="001D0595">
        <w:rPr>
          <w:rFonts w:ascii="Times New Roman" w:hAnsi="Times New Roman" w:cs="Times New Roman"/>
          <w:b/>
          <w:sz w:val="24"/>
        </w:rPr>
        <w:t>разъяснения</w:t>
      </w:r>
      <w:r w:rsidR="00635F78" w:rsidRPr="001D0595">
        <w:rPr>
          <w:rFonts w:ascii="Times New Roman" w:hAnsi="Times New Roman" w:cs="Times New Roman"/>
          <w:b/>
          <w:sz w:val="24"/>
        </w:rPr>
        <w:t xml:space="preserve"> </w:t>
      </w:r>
      <w:r w:rsidR="00635F78" w:rsidRPr="001D0595">
        <w:rPr>
          <w:rFonts w:ascii="Times New Roman" w:hAnsi="Times New Roman" w:cs="Times New Roman"/>
          <w:sz w:val="24"/>
        </w:rPr>
        <w:t xml:space="preserve">относительно Правил и процедуры участия в конкурсах на получение государственного финансирования для НКО.  </w:t>
      </w:r>
      <w:r w:rsidRPr="001D0595">
        <w:rPr>
          <w:rFonts w:ascii="Times New Roman" w:hAnsi="Times New Roman" w:cs="Times New Roman"/>
          <w:sz w:val="24"/>
        </w:rPr>
        <w:t xml:space="preserve">Кроме этого, участники </w:t>
      </w:r>
      <w:r w:rsidRPr="001D0595">
        <w:rPr>
          <w:rFonts w:ascii="Times New Roman" w:hAnsi="Times New Roman" w:cs="Times New Roman"/>
          <w:b/>
          <w:sz w:val="24"/>
        </w:rPr>
        <w:t>получат практические рекомендации</w:t>
      </w:r>
      <w:r w:rsidRPr="001D0595">
        <w:rPr>
          <w:rFonts w:ascii="Times New Roman" w:hAnsi="Times New Roman" w:cs="Times New Roman"/>
          <w:sz w:val="24"/>
        </w:rPr>
        <w:t xml:space="preserve"> по реализации социальных проектов на всех этапах.</w:t>
      </w:r>
      <w:r w:rsidRPr="009D6E19">
        <w:rPr>
          <w:rFonts w:ascii="Times New Roman" w:hAnsi="Times New Roman" w:cs="Times New Roman"/>
          <w:sz w:val="24"/>
        </w:rPr>
        <w:t xml:space="preserve"> </w:t>
      </w:r>
      <w:r w:rsidRPr="009D6E19">
        <w:rPr>
          <w:rFonts w:ascii="Times New Roman" w:hAnsi="Times New Roman" w:cs="Times New Roman"/>
          <w:sz w:val="24"/>
        </w:rPr>
        <w:tab/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 xml:space="preserve">Для участия в </w:t>
      </w:r>
      <w:proofErr w:type="spellStart"/>
      <w:r w:rsidRPr="009D6E19">
        <w:rPr>
          <w:rFonts w:ascii="Times New Roman" w:hAnsi="Times New Roman" w:cs="Times New Roman"/>
          <w:b/>
          <w:sz w:val="24"/>
        </w:rPr>
        <w:t>вебинаре</w:t>
      </w:r>
      <w:proofErr w:type="spellEnd"/>
      <w:r w:rsidRPr="009D6E19">
        <w:rPr>
          <w:rFonts w:ascii="Times New Roman" w:hAnsi="Times New Roman" w:cs="Times New Roman"/>
          <w:b/>
          <w:sz w:val="24"/>
        </w:rPr>
        <w:t xml:space="preserve"> приглашаются</w:t>
      </w:r>
      <w:r w:rsidRPr="009D6E19">
        <w:rPr>
          <w:rFonts w:ascii="Times New Roman" w:hAnsi="Times New Roman" w:cs="Times New Roman"/>
          <w:sz w:val="24"/>
        </w:rPr>
        <w:t xml:space="preserve"> представители НПО, гражданские активисты, инициативные группы и др</w:t>
      </w:r>
      <w:r w:rsidR="001D0595">
        <w:rPr>
          <w:rFonts w:ascii="Times New Roman" w:hAnsi="Times New Roman" w:cs="Times New Roman"/>
          <w:sz w:val="24"/>
        </w:rPr>
        <w:t>угие заинтересованные лица</w:t>
      </w:r>
      <w:r w:rsidRPr="009D6E19">
        <w:rPr>
          <w:rFonts w:ascii="Times New Roman" w:hAnsi="Times New Roman" w:cs="Times New Roman"/>
          <w:sz w:val="24"/>
        </w:rPr>
        <w:t>.</w:t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>Дата и время:</w:t>
      </w:r>
      <w:r w:rsidR="001D0595">
        <w:rPr>
          <w:rFonts w:ascii="Times New Roman" w:hAnsi="Times New Roman" w:cs="Times New Roman"/>
          <w:sz w:val="24"/>
        </w:rPr>
        <w:t xml:space="preserve"> 30</w:t>
      </w:r>
      <w:r w:rsidRPr="009D6E19">
        <w:rPr>
          <w:rFonts w:ascii="Times New Roman" w:hAnsi="Times New Roman" w:cs="Times New Roman"/>
          <w:sz w:val="24"/>
        </w:rPr>
        <w:t xml:space="preserve"> </w:t>
      </w:r>
      <w:r w:rsidR="007A31FF">
        <w:rPr>
          <w:rFonts w:ascii="Times New Roman" w:hAnsi="Times New Roman" w:cs="Times New Roman"/>
          <w:sz w:val="24"/>
        </w:rPr>
        <w:t>июня</w:t>
      </w:r>
      <w:r w:rsidRPr="009D6E19">
        <w:rPr>
          <w:rFonts w:ascii="Times New Roman" w:hAnsi="Times New Roman" w:cs="Times New Roman"/>
          <w:sz w:val="24"/>
        </w:rPr>
        <w:t xml:space="preserve"> (вторник), </w:t>
      </w:r>
      <w:r w:rsidRPr="00FC515E">
        <w:rPr>
          <w:rFonts w:ascii="Times New Roman" w:hAnsi="Times New Roman" w:cs="Times New Roman"/>
          <w:b/>
          <w:sz w:val="24"/>
        </w:rPr>
        <w:t xml:space="preserve">с </w:t>
      </w:r>
      <w:r w:rsidR="007A31FF">
        <w:rPr>
          <w:rFonts w:ascii="Times New Roman" w:hAnsi="Times New Roman" w:cs="Times New Roman"/>
          <w:b/>
          <w:sz w:val="24"/>
        </w:rPr>
        <w:t>14</w:t>
      </w:r>
      <w:r w:rsidRPr="00FC515E">
        <w:rPr>
          <w:rFonts w:ascii="Times New Roman" w:hAnsi="Times New Roman" w:cs="Times New Roman"/>
          <w:b/>
          <w:sz w:val="24"/>
        </w:rPr>
        <w:t>:</w:t>
      </w:r>
      <w:r w:rsidR="007A31FF">
        <w:rPr>
          <w:rFonts w:ascii="Times New Roman" w:hAnsi="Times New Roman" w:cs="Times New Roman"/>
          <w:b/>
          <w:sz w:val="24"/>
        </w:rPr>
        <w:t>0</w:t>
      </w:r>
      <w:r w:rsidRPr="00FC515E">
        <w:rPr>
          <w:rFonts w:ascii="Times New Roman" w:hAnsi="Times New Roman" w:cs="Times New Roman"/>
          <w:b/>
          <w:sz w:val="24"/>
        </w:rPr>
        <w:t>0 ч.</w:t>
      </w:r>
      <w:r w:rsidR="00FC515E" w:rsidRPr="00FC515E">
        <w:rPr>
          <w:rFonts w:ascii="Times New Roman" w:hAnsi="Times New Roman" w:cs="Times New Roman"/>
          <w:b/>
          <w:sz w:val="24"/>
        </w:rPr>
        <w:t xml:space="preserve"> до</w:t>
      </w:r>
      <w:r w:rsidRPr="00FC515E">
        <w:rPr>
          <w:rFonts w:ascii="Times New Roman" w:hAnsi="Times New Roman" w:cs="Times New Roman"/>
          <w:b/>
          <w:sz w:val="24"/>
        </w:rPr>
        <w:t xml:space="preserve"> </w:t>
      </w:r>
      <w:r w:rsidR="007A31FF">
        <w:rPr>
          <w:rFonts w:ascii="Times New Roman" w:hAnsi="Times New Roman" w:cs="Times New Roman"/>
          <w:b/>
          <w:sz w:val="24"/>
        </w:rPr>
        <w:t>16</w:t>
      </w:r>
      <w:r w:rsidRPr="00FC515E">
        <w:rPr>
          <w:rFonts w:ascii="Times New Roman" w:hAnsi="Times New Roman" w:cs="Times New Roman"/>
          <w:b/>
          <w:sz w:val="24"/>
        </w:rPr>
        <w:t>:</w:t>
      </w:r>
      <w:r w:rsidR="00237B05">
        <w:rPr>
          <w:rFonts w:ascii="Times New Roman" w:hAnsi="Times New Roman" w:cs="Times New Roman"/>
          <w:b/>
          <w:sz w:val="24"/>
        </w:rPr>
        <w:t>3</w:t>
      </w:r>
      <w:r w:rsidRPr="00FC515E">
        <w:rPr>
          <w:rFonts w:ascii="Times New Roman" w:hAnsi="Times New Roman" w:cs="Times New Roman"/>
          <w:b/>
          <w:sz w:val="24"/>
        </w:rPr>
        <w:t>0 ч.</w:t>
      </w:r>
      <w:r w:rsidRPr="009D6E19">
        <w:rPr>
          <w:rFonts w:ascii="Times New Roman" w:hAnsi="Times New Roman" w:cs="Times New Roman"/>
          <w:sz w:val="24"/>
        </w:rPr>
        <w:t xml:space="preserve"> Общая продолжительность: 2</w:t>
      </w:r>
      <w:r w:rsidR="007A31FF">
        <w:rPr>
          <w:rFonts w:ascii="Times New Roman" w:hAnsi="Times New Roman" w:cs="Times New Roman"/>
          <w:sz w:val="24"/>
        </w:rPr>
        <w:t>,5</w:t>
      </w:r>
      <w:r w:rsidRPr="009D6E19">
        <w:rPr>
          <w:rFonts w:ascii="Times New Roman" w:hAnsi="Times New Roman" w:cs="Times New Roman"/>
          <w:sz w:val="24"/>
        </w:rPr>
        <w:t xml:space="preserve"> часа.</w:t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>Участие бесплатное</w:t>
      </w:r>
      <w:r w:rsidRPr="009D6E19">
        <w:rPr>
          <w:rFonts w:ascii="Times New Roman" w:hAnsi="Times New Roman" w:cs="Times New Roman"/>
          <w:sz w:val="24"/>
        </w:rPr>
        <w:t xml:space="preserve">, необходима </w:t>
      </w:r>
      <w:r w:rsidRPr="009D6E19">
        <w:rPr>
          <w:rFonts w:ascii="Times New Roman" w:hAnsi="Times New Roman" w:cs="Times New Roman"/>
          <w:b/>
          <w:sz w:val="24"/>
        </w:rPr>
        <w:t>предварительная регистрация</w:t>
      </w:r>
      <w:r w:rsidRPr="009D6E19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94702E" w:rsidRPr="0094702E">
        <w:rPr>
          <w:rFonts w:ascii="Times New Roman" w:hAnsi="Times New Roman" w:cs="Times New Roman"/>
          <w:sz w:val="24"/>
        </w:rPr>
        <w:fldChar w:fldCharType="begin"/>
      </w:r>
      <w:r w:rsidR="0094702E" w:rsidRPr="0094702E">
        <w:rPr>
          <w:rFonts w:ascii="Times New Roman" w:hAnsi="Times New Roman" w:cs="Times New Roman"/>
          <w:sz w:val="24"/>
        </w:rPr>
        <w:instrText xml:space="preserve"> HYPERLINK "https://forms.gle/bH5hctAVSFzkhKZ98" </w:instrText>
      </w:r>
      <w:r w:rsidR="0094702E" w:rsidRPr="0094702E">
        <w:rPr>
          <w:rFonts w:ascii="Times New Roman" w:hAnsi="Times New Roman" w:cs="Times New Roman"/>
          <w:sz w:val="24"/>
        </w:rPr>
      </w:r>
      <w:r w:rsidR="0094702E" w:rsidRPr="0094702E">
        <w:rPr>
          <w:rFonts w:ascii="Times New Roman" w:hAnsi="Times New Roman" w:cs="Times New Roman"/>
          <w:sz w:val="24"/>
        </w:rPr>
        <w:fldChar w:fldCharType="separate"/>
      </w:r>
      <w:r w:rsidRPr="0094702E">
        <w:rPr>
          <w:rStyle w:val="a9"/>
          <w:rFonts w:ascii="Times New Roman" w:hAnsi="Times New Roman" w:cs="Times New Roman"/>
          <w:sz w:val="24"/>
        </w:rPr>
        <w:t>по ссылке</w:t>
      </w:r>
      <w:r w:rsidR="0094702E" w:rsidRPr="0094702E">
        <w:rPr>
          <w:rFonts w:ascii="Times New Roman" w:hAnsi="Times New Roman" w:cs="Times New Roman"/>
          <w:sz w:val="24"/>
        </w:rPr>
        <w:fldChar w:fldCharType="end"/>
      </w:r>
      <w:r w:rsidRPr="0094702E">
        <w:rPr>
          <w:rFonts w:ascii="Times New Roman" w:hAnsi="Times New Roman" w:cs="Times New Roman"/>
          <w:sz w:val="24"/>
        </w:rPr>
        <w:t>.</w:t>
      </w:r>
      <w:r w:rsidRPr="009D6E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Кол-во слушателей – ограничено. </w:t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  <w:u w:val="single"/>
        </w:rPr>
      </w:pPr>
      <w:r w:rsidRPr="009D6E19">
        <w:rPr>
          <w:rFonts w:ascii="Times New Roman" w:hAnsi="Times New Roman" w:cs="Times New Roman"/>
          <w:sz w:val="24"/>
          <w:u w:val="single"/>
        </w:rPr>
        <w:t xml:space="preserve">Просим направлять заявки в срок до </w:t>
      </w:r>
      <w:r w:rsidR="00514DA9">
        <w:rPr>
          <w:rFonts w:ascii="Times New Roman" w:hAnsi="Times New Roman" w:cs="Times New Roman"/>
          <w:sz w:val="24"/>
          <w:u w:val="single"/>
        </w:rPr>
        <w:t>29</w:t>
      </w:r>
      <w:r w:rsidRPr="009D6E19">
        <w:rPr>
          <w:rFonts w:ascii="Times New Roman" w:hAnsi="Times New Roman" w:cs="Times New Roman"/>
          <w:sz w:val="24"/>
          <w:u w:val="single"/>
        </w:rPr>
        <w:t xml:space="preserve"> </w:t>
      </w:r>
      <w:r w:rsidR="00514DA9">
        <w:rPr>
          <w:rFonts w:ascii="Times New Roman" w:hAnsi="Times New Roman" w:cs="Times New Roman"/>
          <w:sz w:val="24"/>
          <w:u w:val="single"/>
        </w:rPr>
        <w:t>июня</w:t>
      </w:r>
      <w:r w:rsidRPr="009D6E19">
        <w:rPr>
          <w:rFonts w:ascii="Times New Roman" w:hAnsi="Times New Roman" w:cs="Times New Roman"/>
          <w:sz w:val="24"/>
          <w:u w:val="single"/>
        </w:rPr>
        <w:t xml:space="preserve"> 18.</w:t>
      </w:r>
      <w:r>
        <w:rPr>
          <w:rFonts w:ascii="Times New Roman" w:hAnsi="Times New Roman" w:cs="Times New Roman"/>
          <w:sz w:val="24"/>
          <w:u w:val="single"/>
        </w:rPr>
        <w:t xml:space="preserve">00 ч. (по времени </w:t>
      </w:r>
      <w:proofErr w:type="spellStart"/>
      <w:r>
        <w:rPr>
          <w:rFonts w:ascii="Times New Roman" w:hAnsi="Times New Roman" w:cs="Times New Roman"/>
          <w:sz w:val="24"/>
          <w:u w:val="single"/>
        </w:rPr>
        <w:t>г.Нур</w:t>
      </w:r>
      <w:proofErr w:type="spellEnd"/>
      <w:r>
        <w:rPr>
          <w:rFonts w:ascii="Times New Roman" w:hAnsi="Times New Roman" w:cs="Times New Roman"/>
          <w:sz w:val="24"/>
          <w:u w:val="single"/>
        </w:rPr>
        <w:t>-Султан).</w:t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sz w:val="24"/>
        </w:rPr>
        <w:t>По всем вопросам обращайтесь в Гражданский центр Алматы по следующим контак</w:t>
      </w:r>
      <w:r>
        <w:rPr>
          <w:rFonts w:ascii="Times New Roman" w:hAnsi="Times New Roman" w:cs="Times New Roman"/>
          <w:sz w:val="24"/>
        </w:rPr>
        <w:t xml:space="preserve">там </w:t>
      </w:r>
      <w:hyperlink r:id="rId7" w:history="1">
        <w:r w:rsidRPr="009F25F7">
          <w:rPr>
            <w:rStyle w:val="a9"/>
            <w:rFonts w:ascii="Times New Roman" w:hAnsi="Times New Roman" w:cs="Times New Roman"/>
            <w:sz w:val="24"/>
          </w:rPr>
          <w:t>info@civilcenteralmaty.kz</w:t>
        </w:r>
      </w:hyperlink>
      <w:r>
        <w:rPr>
          <w:rFonts w:ascii="Times New Roman" w:hAnsi="Times New Roman" w:cs="Times New Roman"/>
          <w:sz w:val="24"/>
        </w:rPr>
        <w:t xml:space="preserve">, </w:t>
      </w:r>
      <w:r w:rsidRPr="009D6E19">
        <w:rPr>
          <w:rFonts w:ascii="Times New Roman" w:hAnsi="Times New Roman" w:cs="Times New Roman"/>
          <w:sz w:val="24"/>
        </w:rPr>
        <w:t>или позвонив по телефону 8</w:t>
      </w:r>
      <w:r>
        <w:rPr>
          <w:rFonts w:ascii="Times New Roman" w:hAnsi="Times New Roman" w:cs="Times New Roman"/>
          <w:sz w:val="24"/>
        </w:rPr>
        <w:t xml:space="preserve"> </w:t>
      </w:r>
      <w:r w:rsidRPr="009D6E19">
        <w:rPr>
          <w:rFonts w:ascii="Times New Roman" w:hAnsi="Times New Roman" w:cs="Times New Roman"/>
          <w:sz w:val="24"/>
        </w:rPr>
        <w:t>(727)</w:t>
      </w:r>
      <w:r>
        <w:rPr>
          <w:rFonts w:ascii="Times New Roman" w:hAnsi="Times New Roman" w:cs="Times New Roman"/>
          <w:sz w:val="24"/>
        </w:rPr>
        <w:t xml:space="preserve"> </w:t>
      </w:r>
      <w:r w:rsidRPr="009D6E19">
        <w:rPr>
          <w:rFonts w:ascii="Times New Roman" w:hAnsi="Times New Roman" w:cs="Times New Roman"/>
          <w:sz w:val="24"/>
        </w:rPr>
        <w:t>3 410 411, 8 747 627 59 10 (</w:t>
      </w:r>
      <w:proofErr w:type="spellStart"/>
      <w:r w:rsidRPr="009D6E19">
        <w:rPr>
          <w:rFonts w:ascii="Times New Roman" w:hAnsi="Times New Roman" w:cs="Times New Roman"/>
          <w:sz w:val="24"/>
        </w:rPr>
        <w:t>WatsApp</w:t>
      </w:r>
      <w:proofErr w:type="spellEnd"/>
      <w:r w:rsidRPr="009D6E1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sz w:val="24"/>
        </w:rPr>
        <w:t xml:space="preserve">*Подписывайтесь на наши новости в социальных сетях: </w:t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  <w:proofErr w:type="spellStart"/>
      <w:r w:rsidRPr="009D6E19">
        <w:rPr>
          <w:rFonts w:ascii="Times New Roman" w:hAnsi="Times New Roman" w:cs="Times New Roman"/>
          <w:sz w:val="24"/>
        </w:rPr>
        <w:t>Instagram</w:t>
      </w:r>
      <w:proofErr w:type="spellEnd"/>
      <w:r w:rsidRPr="009D6E19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9D6E19">
        <w:rPr>
          <w:rFonts w:ascii="Times New Roman" w:hAnsi="Times New Roman" w:cs="Times New Roman"/>
          <w:sz w:val="24"/>
        </w:rPr>
        <w:t>Civilcenteralmaty</w:t>
      </w:r>
      <w:proofErr w:type="spellEnd"/>
      <w:r w:rsidRPr="009D6E19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9D6E19">
        <w:rPr>
          <w:rFonts w:ascii="Times New Roman" w:hAnsi="Times New Roman" w:cs="Times New Roman"/>
          <w:sz w:val="24"/>
        </w:rPr>
        <w:t>Facebook</w:t>
      </w:r>
      <w:proofErr w:type="spellEnd"/>
      <w:r w:rsidRPr="009D6E19">
        <w:rPr>
          <w:rFonts w:ascii="Times New Roman" w:hAnsi="Times New Roman" w:cs="Times New Roman"/>
          <w:sz w:val="24"/>
        </w:rPr>
        <w:t>: @</w:t>
      </w:r>
      <w:proofErr w:type="spellStart"/>
      <w:r w:rsidRPr="009D6E19">
        <w:rPr>
          <w:rFonts w:ascii="Times New Roman" w:hAnsi="Times New Roman" w:cs="Times New Roman"/>
          <w:sz w:val="24"/>
        </w:rPr>
        <w:t>CivilCenterAlmaty</w:t>
      </w:r>
      <w:proofErr w:type="spellEnd"/>
      <w:r w:rsidRPr="009D6E19">
        <w:rPr>
          <w:rFonts w:ascii="Times New Roman" w:hAnsi="Times New Roman" w:cs="Times New Roman"/>
          <w:sz w:val="24"/>
        </w:rPr>
        <w:t>; #</w:t>
      </w:r>
      <w:proofErr w:type="spellStart"/>
      <w:r w:rsidRPr="009D6E19">
        <w:rPr>
          <w:rFonts w:ascii="Times New Roman" w:hAnsi="Times New Roman" w:cs="Times New Roman"/>
          <w:sz w:val="24"/>
        </w:rPr>
        <w:t>CivilCenterAlmaty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sectPr w:rsidR="009D6E19" w:rsidRPr="009D6E19" w:rsidSect="00AD7152">
      <w:headerReference w:type="default" r:id="rId8"/>
      <w:pgSz w:w="11906" w:h="16838"/>
      <w:pgMar w:top="623" w:right="720" w:bottom="720" w:left="72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23F" w:rsidRDefault="00E0223F" w:rsidP="009D6E19">
      <w:pPr>
        <w:spacing w:after="0" w:line="240" w:lineRule="auto"/>
      </w:pPr>
      <w:r>
        <w:separator/>
      </w:r>
    </w:p>
  </w:endnote>
  <w:endnote w:type="continuationSeparator" w:id="0">
    <w:p w:rsidR="00E0223F" w:rsidRDefault="00E0223F" w:rsidP="009D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23F" w:rsidRDefault="00E0223F" w:rsidP="009D6E19">
      <w:pPr>
        <w:spacing w:after="0" w:line="240" w:lineRule="auto"/>
      </w:pPr>
      <w:r>
        <w:separator/>
      </w:r>
    </w:p>
  </w:footnote>
  <w:footnote w:type="continuationSeparator" w:id="0">
    <w:p w:rsidR="00E0223F" w:rsidRDefault="00E0223F" w:rsidP="009D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E19" w:rsidRDefault="009811B5" w:rsidP="009D6E19">
    <w:pPr>
      <w:pStyle w:val="a3"/>
    </w:pPr>
    <w:r>
      <w:rPr>
        <w:noProof/>
        <w:lang w:eastAsia="ru-RU"/>
      </w:rPr>
      <w:drawing>
        <wp:anchor distT="0" distB="0" distL="114300" distR="114300" simplePos="0" relativeHeight="251688960" behindDoc="0" locked="0" layoutInCell="1" allowOverlap="1" wp14:anchorId="65B59FEB" wp14:editId="03C4EFB6">
          <wp:simplePos x="0" y="0"/>
          <wp:positionH relativeFrom="margin">
            <wp:posOffset>438150</wp:posOffset>
          </wp:positionH>
          <wp:positionV relativeFrom="margin">
            <wp:posOffset>-861695</wp:posOffset>
          </wp:positionV>
          <wp:extent cx="790575" cy="790575"/>
          <wp:effectExtent l="0" t="0" r="9525" b="9525"/>
          <wp:wrapSquare wrapText="bothSides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43904" behindDoc="0" locked="0" layoutInCell="1" allowOverlap="1" wp14:anchorId="62177A28" wp14:editId="39B63529">
          <wp:simplePos x="0" y="0"/>
          <wp:positionH relativeFrom="margin">
            <wp:posOffset>1743075</wp:posOffset>
          </wp:positionH>
          <wp:positionV relativeFrom="margin">
            <wp:posOffset>-947420</wp:posOffset>
          </wp:positionV>
          <wp:extent cx="876300" cy="876300"/>
          <wp:effectExtent l="0" t="0" r="0" b="0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Алматы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64384" behindDoc="1" locked="0" layoutInCell="1" allowOverlap="1" wp14:anchorId="1E223D90" wp14:editId="22A084B9">
          <wp:simplePos x="0" y="0"/>
          <wp:positionH relativeFrom="margin">
            <wp:posOffset>3162300</wp:posOffset>
          </wp:positionH>
          <wp:positionV relativeFrom="margin">
            <wp:posOffset>-852170</wp:posOffset>
          </wp:positionV>
          <wp:extent cx="1409700" cy="678180"/>
          <wp:effectExtent l="0" t="0" r="0" b="7620"/>
          <wp:wrapSquare wrapText="bothSides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езымянный-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77696" behindDoc="1" locked="0" layoutInCell="1" allowOverlap="1" wp14:anchorId="031064A8" wp14:editId="26F24465">
          <wp:simplePos x="0" y="0"/>
          <wp:positionH relativeFrom="margin">
            <wp:posOffset>4866640</wp:posOffset>
          </wp:positionH>
          <wp:positionV relativeFrom="margin">
            <wp:posOffset>-814070</wp:posOffset>
          </wp:positionV>
          <wp:extent cx="1750060" cy="619125"/>
          <wp:effectExtent l="0" t="0" r="2540" b="9525"/>
          <wp:wrapSquare wrapText="bothSides"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06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6E19" w:rsidRDefault="009D6E19" w:rsidP="009D6E19">
    <w:pPr>
      <w:pStyle w:val="a3"/>
    </w:pPr>
  </w:p>
  <w:p w:rsidR="009D6E19" w:rsidRDefault="009D6E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01901"/>
    <w:multiLevelType w:val="hybridMultilevel"/>
    <w:tmpl w:val="E714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37379"/>
    <w:multiLevelType w:val="hybridMultilevel"/>
    <w:tmpl w:val="6304E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262A0"/>
    <w:multiLevelType w:val="hybridMultilevel"/>
    <w:tmpl w:val="A8B80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A3"/>
    <w:rsid w:val="000B085D"/>
    <w:rsid w:val="000D1675"/>
    <w:rsid w:val="00197AB5"/>
    <w:rsid w:val="001D0595"/>
    <w:rsid w:val="001F7CDD"/>
    <w:rsid w:val="0020384D"/>
    <w:rsid w:val="00237B05"/>
    <w:rsid w:val="0035323C"/>
    <w:rsid w:val="003E3F62"/>
    <w:rsid w:val="00514DA9"/>
    <w:rsid w:val="005F68FD"/>
    <w:rsid w:val="00635F78"/>
    <w:rsid w:val="007A31FF"/>
    <w:rsid w:val="007D0E99"/>
    <w:rsid w:val="008333AA"/>
    <w:rsid w:val="0094702E"/>
    <w:rsid w:val="009811B5"/>
    <w:rsid w:val="009B7A6C"/>
    <w:rsid w:val="009D6E19"/>
    <w:rsid w:val="009F6181"/>
    <w:rsid w:val="00AD7152"/>
    <w:rsid w:val="00CA056E"/>
    <w:rsid w:val="00E0223F"/>
    <w:rsid w:val="00E07BD1"/>
    <w:rsid w:val="00E506A3"/>
    <w:rsid w:val="00E50D04"/>
    <w:rsid w:val="00FC515E"/>
    <w:rsid w:val="00FE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005B5-A00B-4AA6-A0AF-5B9A42FA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E19"/>
  </w:style>
  <w:style w:type="paragraph" w:styleId="a5">
    <w:name w:val="footer"/>
    <w:basedOn w:val="a"/>
    <w:link w:val="a6"/>
    <w:uiPriority w:val="99"/>
    <w:unhideWhenUsed/>
    <w:rsid w:val="009D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E19"/>
  </w:style>
  <w:style w:type="paragraph" w:styleId="a7">
    <w:name w:val="No Spacing"/>
    <w:uiPriority w:val="1"/>
    <w:qFormat/>
    <w:rsid w:val="009D6E19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9D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9D6E19"/>
  </w:style>
  <w:style w:type="character" w:styleId="a9">
    <w:name w:val="Hyperlink"/>
    <w:basedOn w:val="a0"/>
    <w:uiPriority w:val="99"/>
    <w:unhideWhenUsed/>
    <w:rsid w:val="009D6E1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E0C7E"/>
    <w:rPr>
      <w:color w:val="800080" w:themeColor="followedHyperlink"/>
      <w:u w:val="single"/>
    </w:rPr>
  </w:style>
  <w:style w:type="character" w:styleId="ab">
    <w:name w:val="Emphasis"/>
    <w:uiPriority w:val="20"/>
    <w:qFormat/>
    <w:rsid w:val="009811B5"/>
    <w:rPr>
      <w:i/>
      <w:iCs/>
    </w:rPr>
  </w:style>
  <w:style w:type="paragraph" w:styleId="ac">
    <w:name w:val="List Paragraph"/>
    <w:basedOn w:val="a"/>
    <w:link w:val="ad"/>
    <w:uiPriority w:val="34"/>
    <w:qFormat/>
    <w:rsid w:val="009811B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9811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ivilcenteralmaty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HP</cp:lastModifiedBy>
  <cp:revision>16</cp:revision>
  <dcterms:created xsi:type="dcterms:W3CDTF">2020-04-02T07:53:00Z</dcterms:created>
  <dcterms:modified xsi:type="dcterms:W3CDTF">2020-06-26T11:07:00Z</dcterms:modified>
</cp:coreProperties>
</file>